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56ABCB" w14:textId="5E573C58" w:rsidR="0096620C" w:rsidRPr="00A536AD" w:rsidRDefault="00FD515F" w:rsidP="004B44E9">
      <w:pPr>
        <w:rPr>
          <w:rFonts w:ascii="Garamond" w:hAnsi="Garamond"/>
          <w:b/>
          <w:bCs/>
        </w:rPr>
      </w:pPr>
      <w:r w:rsidRPr="00A536AD">
        <w:rPr>
          <w:rFonts w:ascii="Garamond" w:hAnsi="Garamond"/>
          <w:b/>
          <w:bCs/>
          <w:noProof/>
        </w:rPr>
        <w:drawing>
          <wp:anchor distT="0" distB="0" distL="114300" distR="114300" simplePos="0" relativeHeight="251658240" behindDoc="0" locked="0" layoutInCell="1" allowOverlap="1" wp14:anchorId="53B2DB0D" wp14:editId="005103DA">
            <wp:simplePos x="0" y="0"/>
            <wp:positionH relativeFrom="column">
              <wp:posOffset>-466927</wp:posOffset>
            </wp:positionH>
            <wp:positionV relativeFrom="paragraph">
              <wp:posOffset>-342373</wp:posOffset>
            </wp:positionV>
            <wp:extent cx="1498060" cy="621836"/>
            <wp:effectExtent l="0" t="0" r="635" b="635"/>
            <wp:wrapNone/>
            <wp:docPr id="5" name="Picture 5"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knif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8060" cy="621836"/>
                    </a:xfrm>
                    <a:prstGeom prst="rect">
                      <a:avLst/>
                    </a:prstGeom>
                  </pic:spPr>
                </pic:pic>
              </a:graphicData>
            </a:graphic>
            <wp14:sizeRelH relativeFrom="page">
              <wp14:pctWidth>0</wp14:pctWidth>
            </wp14:sizeRelH>
            <wp14:sizeRelV relativeFrom="page">
              <wp14:pctHeight>0</wp14:pctHeight>
            </wp14:sizeRelV>
          </wp:anchor>
        </w:drawing>
      </w:r>
    </w:p>
    <w:p w14:paraId="018566DC" w14:textId="2CECE63D" w:rsidR="00FD515F" w:rsidRPr="00A536AD" w:rsidRDefault="00FD515F" w:rsidP="004B44E9">
      <w:pPr>
        <w:spacing w:after="60"/>
        <w:jc w:val="center"/>
        <w:rPr>
          <w:rFonts w:ascii="Garamond" w:hAnsi="Garamond"/>
          <w:b/>
          <w:bCs/>
          <w:smallCaps/>
          <w:color w:val="000090"/>
        </w:rPr>
      </w:pPr>
    </w:p>
    <w:p w14:paraId="1749809D" w14:textId="77777777" w:rsidR="00A95A2C" w:rsidRPr="00A536AD" w:rsidRDefault="00A95A2C" w:rsidP="004B44E9">
      <w:pPr>
        <w:spacing w:after="60"/>
        <w:jc w:val="center"/>
        <w:rPr>
          <w:rFonts w:ascii="Garamond" w:hAnsi="Garamond"/>
          <w:b/>
          <w:bCs/>
          <w:smallCaps/>
          <w:color w:val="000090"/>
        </w:rPr>
      </w:pPr>
    </w:p>
    <w:p w14:paraId="204C7B60" w14:textId="65F13071" w:rsidR="004B44E9" w:rsidRPr="00A536AD" w:rsidRDefault="00E115E1" w:rsidP="003978DB">
      <w:pPr>
        <w:spacing w:after="60"/>
        <w:jc w:val="center"/>
        <w:rPr>
          <w:rFonts w:ascii="Garamond" w:hAnsi="Garamond"/>
          <w:b/>
          <w:bCs/>
          <w:smallCaps/>
          <w:color w:val="002060"/>
          <w:sz w:val="32"/>
          <w:szCs w:val="32"/>
        </w:rPr>
      </w:pPr>
      <w:r w:rsidRPr="00A536AD">
        <w:rPr>
          <w:rFonts w:ascii="Garamond" w:hAnsi="Garamond"/>
          <w:b/>
          <w:bCs/>
          <w:smallCaps/>
          <w:color w:val="002060"/>
          <w:sz w:val="32"/>
          <w:szCs w:val="32"/>
        </w:rPr>
        <w:t>Research for Change</w:t>
      </w:r>
    </w:p>
    <w:p w14:paraId="2B629157" w14:textId="55FD3F9F" w:rsidR="00BE61D3" w:rsidRPr="00A536AD" w:rsidRDefault="004B44E9" w:rsidP="00BE61D3">
      <w:pPr>
        <w:spacing w:after="60"/>
        <w:jc w:val="center"/>
        <w:rPr>
          <w:rFonts w:ascii="Garamond" w:hAnsi="Garamond"/>
          <w:b/>
          <w:color w:val="1E2FC8"/>
        </w:rPr>
      </w:pPr>
      <w:r w:rsidRPr="00A536AD">
        <w:rPr>
          <w:rFonts w:ascii="Garamond" w:hAnsi="Garamond"/>
          <w:b/>
          <w:color w:val="1E2FC8"/>
        </w:rPr>
        <w:t>ED</w:t>
      </w:r>
      <w:r w:rsidR="00E115E1" w:rsidRPr="00A536AD">
        <w:rPr>
          <w:rFonts w:ascii="Garamond" w:hAnsi="Garamond"/>
          <w:b/>
          <w:color w:val="1E2FC8"/>
        </w:rPr>
        <w:t>AD</w:t>
      </w:r>
      <w:r w:rsidRPr="00A536AD">
        <w:rPr>
          <w:rFonts w:ascii="Garamond" w:hAnsi="Garamond"/>
          <w:b/>
          <w:color w:val="1E2FC8"/>
        </w:rPr>
        <w:t xml:space="preserve"> </w:t>
      </w:r>
      <w:r w:rsidR="00E115E1" w:rsidRPr="00A536AD">
        <w:rPr>
          <w:rFonts w:ascii="Garamond" w:hAnsi="Garamond"/>
          <w:b/>
          <w:color w:val="1E2FC8"/>
        </w:rPr>
        <w:t>8636</w:t>
      </w:r>
    </w:p>
    <w:p w14:paraId="1CB32CB4" w14:textId="453C3EFB" w:rsidR="00D84742" w:rsidRDefault="00E115E1" w:rsidP="002F48B2">
      <w:pPr>
        <w:spacing w:after="120"/>
        <w:jc w:val="center"/>
        <w:rPr>
          <w:rFonts w:ascii="Garamond" w:hAnsi="Garamond"/>
          <w:b/>
          <w:bCs/>
          <w:color w:val="008000"/>
        </w:rPr>
      </w:pPr>
      <w:r w:rsidRPr="00A536AD">
        <w:rPr>
          <w:rFonts w:ascii="Garamond" w:hAnsi="Garamond"/>
          <w:b/>
          <w:bCs/>
          <w:color w:val="008000"/>
        </w:rPr>
        <w:t>Spring 202</w:t>
      </w:r>
      <w:r w:rsidR="009A3C7C">
        <w:rPr>
          <w:rFonts w:ascii="Garamond" w:hAnsi="Garamond"/>
          <w:b/>
          <w:bCs/>
          <w:color w:val="008000"/>
        </w:rPr>
        <w:t>3</w:t>
      </w:r>
    </w:p>
    <w:p w14:paraId="33490903" w14:textId="13EB8C2A" w:rsidR="002F48B2" w:rsidRPr="002F48B2" w:rsidRDefault="002F48B2" w:rsidP="004B44E9">
      <w:pPr>
        <w:jc w:val="center"/>
        <w:rPr>
          <w:rFonts w:ascii="Garamond" w:hAnsi="Garamond"/>
          <w:b/>
          <w:bCs/>
          <w:color w:val="008000"/>
          <w:sz w:val="28"/>
          <w:szCs w:val="28"/>
        </w:rPr>
      </w:pPr>
      <w:r w:rsidRPr="002F48B2">
        <w:rPr>
          <w:rFonts w:ascii="Garamond" w:hAnsi="Garamond"/>
          <w:b/>
          <w:bCs/>
          <w:smallCaps/>
          <w:color w:val="002060"/>
          <w:sz w:val="28"/>
          <w:szCs w:val="28"/>
        </w:rPr>
        <w:t xml:space="preserve"> </w:t>
      </w:r>
      <w:r w:rsidRPr="002F48B2">
        <w:rPr>
          <w:rFonts w:ascii="Garamond" w:hAnsi="Garamond"/>
          <w:b/>
          <w:bCs/>
          <w:smallCaps/>
          <w:color w:val="7A0001"/>
          <w:sz w:val="28"/>
          <w:szCs w:val="28"/>
        </w:rPr>
        <w:t>[Draft]</w:t>
      </w:r>
    </w:p>
    <w:p w14:paraId="1532AFC7" w14:textId="61EADED1" w:rsidR="004B44E9" w:rsidRPr="00A536AD" w:rsidRDefault="004B44E9" w:rsidP="004B44E9">
      <w:pPr>
        <w:jc w:val="center"/>
        <w:rPr>
          <w:rFonts w:ascii="Garamond" w:hAnsi="Garamond"/>
          <w:b/>
          <w:bCs/>
          <w:i/>
          <w:iCs/>
          <w:color w:val="991B3B"/>
        </w:rPr>
      </w:pPr>
    </w:p>
    <w:p w14:paraId="0CFB0107" w14:textId="77777777" w:rsidR="0096620C" w:rsidRPr="00A536AD" w:rsidRDefault="0096620C" w:rsidP="004B44E9">
      <w:pPr>
        <w:jc w:val="center"/>
        <w:rPr>
          <w:rFonts w:ascii="Garamond" w:hAnsi="Garamond"/>
          <w:b/>
          <w:bCs/>
          <w:color w:val="008000"/>
        </w:rPr>
      </w:pPr>
    </w:p>
    <w:p w14:paraId="6CF9B0F9" w14:textId="77777777" w:rsidR="004B44E9" w:rsidRPr="00A536AD" w:rsidRDefault="004B44E9" w:rsidP="004B44E9">
      <w:pPr>
        <w:spacing w:after="40"/>
        <w:rPr>
          <w:rFonts w:ascii="Garamond" w:hAnsi="Garamond"/>
          <w:b/>
        </w:rPr>
      </w:pPr>
      <w:r w:rsidRPr="00A536AD">
        <w:rPr>
          <w:rFonts w:ascii="Garamond" w:hAnsi="Garamond"/>
        </w:rPr>
        <w:t>Instructor: John J. Hall, Ph.D.</w:t>
      </w:r>
    </w:p>
    <w:p w14:paraId="42073AF7" w14:textId="4E302E03" w:rsidR="004B44E9" w:rsidRPr="00A536AD" w:rsidRDefault="004B44E9" w:rsidP="004B44E9">
      <w:pPr>
        <w:rPr>
          <w:rFonts w:ascii="Garamond" w:hAnsi="Garamond"/>
          <w:bCs/>
          <w:caps/>
        </w:rPr>
      </w:pPr>
      <w:r w:rsidRPr="00A536AD">
        <w:rPr>
          <w:rFonts w:ascii="Garamond" w:hAnsi="Garamond"/>
          <w:bCs/>
        </w:rPr>
        <w:t>Policy, Organizational, and Leadership Studies</w:t>
      </w:r>
    </w:p>
    <w:p w14:paraId="567586BF" w14:textId="77777777" w:rsidR="004B44E9" w:rsidRPr="00A536AD" w:rsidRDefault="00000000" w:rsidP="004B44E9">
      <w:pPr>
        <w:pStyle w:val="NoSpacing"/>
        <w:rPr>
          <w:rStyle w:val="Hyperlink"/>
          <w:rFonts w:ascii="Garamond" w:hAnsi="Garamond"/>
        </w:rPr>
      </w:pPr>
      <w:hyperlink r:id="rId8" w:history="1">
        <w:r w:rsidR="004B44E9" w:rsidRPr="00A536AD">
          <w:rPr>
            <w:rStyle w:val="Hyperlink"/>
            <w:rFonts w:ascii="Garamond" w:hAnsi="Garamond"/>
          </w:rPr>
          <w:t>john.hall@temple.edu</w:t>
        </w:r>
      </w:hyperlink>
    </w:p>
    <w:p w14:paraId="63C8D9E9" w14:textId="75BF2161" w:rsidR="006F3023" w:rsidRPr="00A536AD" w:rsidRDefault="004B44E9" w:rsidP="004B44E9">
      <w:pPr>
        <w:rPr>
          <w:rFonts w:ascii="Garamond" w:hAnsi="Garamond"/>
        </w:rPr>
      </w:pPr>
      <w:r w:rsidRPr="00A536AD">
        <w:rPr>
          <w:rFonts w:ascii="Garamond" w:hAnsi="Garamond"/>
        </w:rPr>
        <w:t>415-341-6316</w:t>
      </w:r>
      <w:r w:rsidRPr="00A536AD">
        <w:rPr>
          <w:rFonts w:ascii="Garamond" w:hAnsi="Garamond"/>
        </w:rPr>
        <w:tab/>
      </w:r>
    </w:p>
    <w:p w14:paraId="2B5CBDD3" w14:textId="77777777" w:rsidR="006F3023" w:rsidRPr="00A536AD" w:rsidRDefault="006F3023">
      <w:pPr>
        <w:rPr>
          <w:rFonts w:ascii="Garamond" w:hAnsi="Garamond"/>
        </w:rPr>
      </w:pPr>
    </w:p>
    <w:p w14:paraId="34F167BE" w14:textId="77777777" w:rsidR="00E77245" w:rsidRPr="00136DE6"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rPr>
      </w:pPr>
      <w:r w:rsidRPr="001A6F67">
        <w:rPr>
          <w:rFonts w:ascii="Garamond" w:hAnsi="Garamond"/>
          <w:b/>
          <w:color w:val="000000" w:themeColor="text1"/>
        </w:rPr>
        <w:t>Course Description</w:t>
      </w:r>
      <w:r w:rsidRPr="001A6F67">
        <w:rPr>
          <w:b/>
          <w:color w:val="000000" w:themeColor="text1"/>
        </w:rPr>
        <w:footnoteReference w:customMarkFollows="1" w:id="2"/>
        <w:t>*</w:t>
      </w:r>
    </w:p>
    <w:p w14:paraId="113CAAFC" w14:textId="77777777" w:rsidR="00E115E1" w:rsidRPr="00A536AD" w:rsidRDefault="00E115E1" w:rsidP="00E115E1">
      <w:pPr>
        <w:ind w:firstLine="720"/>
        <w:rPr>
          <w:rFonts w:ascii="Garamond" w:hAnsi="Garamond"/>
        </w:rPr>
      </w:pPr>
      <w:r w:rsidRPr="00A536AD">
        <w:rPr>
          <w:rFonts w:ascii="Garamond" w:hAnsi="Garamond"/>
        </w:rPr>
        <w:t xml:space="preserve">Educational leaders, particularly superintendents, are increasingly being held accountable for student performance and achievement, but also for how data are collected, </w:t>
      </w:r>
      <w:proofErr w:type="gramStart"/>
      <w:r w:rsidRPr="00A536AD">
        <w:rPr>
          <w:rFonts w:ascii="Garamond" w:hAnsi="Garamond"/>
        </w:rPr>
        <w:t>presented</w:t>
      </w:r>
      <w:proofErr w:type="gramEnd"/>
      <w:r w:rsidRPr="00A536AD">
        <w:rPr>
          <w:rFonts w:ascii="Garamond" w:hAnsi="Garamond"/>
        </w:rPr>
        <w:t xml:space="preserve"> and used to monitor students' progress and to inform other decision-making in school districts. The purpose of this course is to help participants acquire the abilities to critically consume, evaluate and produce research and evaluation information that leads to change in leadership. This course focuses on developing skill sets to critique research and to conceptualize, design and conduct practitioner-based research projects specifically related to the practice of educational leadership. Emphasis will be placed on understanding how educational research contributes to knowledge about effective professional practices related to student performance and achievement. </w:t>
      </w:r>
    </w:p>
    <w:p w14:paraId="20D1BCA2" w14:textId="77777777" w:rsidR="00E115E1" w:rsidRPr="00A536AD" w:rsidRDefault="00E115E1" w:rsidP="00E115E1">
      <w:pPr>
        <w:rPr>
          <w:rFonts w:ascii="Garamond" w:hAnsi="Garamond"/>
        </w:rPr>
      </w:pPr>
    </w:p>
    <w:p w14:paraId="7AD1DE6C" w14:textId="35CBAA70" w:rsidR="006F3023" w:rsidRPr="00A536AD" w:rsidRDefault="00E115E1" w:rsidP="00E115E1">
      <w:pPr>
        <w:ind w:firstLine="720"/>
        <w:rPr>
          <w:rFonts w:ascii="Garamond" w:hAnsi="Garamond"/>
        </w:rPr>
      </w:pPr>
      <w:r w:rsidRPr="00A536AD">
        <w:rPr>
          <w:rFonts w:ascii="Garamond" w:hAnsi="Garamond"/>
        </w:rPr>
        <w:t xml:space="preserve">Research design, data collection and analysis procedures, coupled using data to inform leadership decision will be explored through lecture, class discussion, readings, small work group activities and individual/team projects. Individual and team projects are the primary vehicles for applying analytical tools and research procedures for change in leadership. In addition, the course addresses professional and ethical standards for best practice in developing, </w:t>
      </w:r>
      <w:proofErr w:type="gramStart"/>
      <w:r w:rsidRPr="00A536AD">
        <w:rPr>
          <w:rFonts w:ascii="Garamond" w:hAnsi="Garamond"/>
        </w:rPr>
        <w:t>implementing</w:t>
      </w:r>
      <w:proofErr w:type="gramEnd"/>
      <w:r w:rsidRPr="00A536AD">
        <w:rPr>
          <w:rFonts w:ascii="Garamond" w:hAnsi="Garamond"/>
        </w:rPr>
        <w:t xml:space="preserve"> and using research information. The framework and content for this course are based on standards developed by the Pennsylvania Inspired Leadership program. Ideally, research helps educational </w:t>
      </w:r>
      <w:proofErr w:type="gramStart"/>
      <w:r w:rsidRPr="00A536AD">
        <w:rPr>
          <w:rFonts w:ascii="Garamond" w:hAnsi="Garamond"/>
        </w:rPr>
        <w:t>leaders</w:t>
      </w:r>
      <w:proofErr w:type="gramEnd"/>
      <w:r w:rsidRPr="00A536AD">
        <w:rPr>
          <w:rFonts w:ascii="Garamond" w:hAnsi="Garamond"/>
        </w:rPr>
        <w:t xml:space="preserve"> question, explore, analyze, and summarize problems of interest. Methods, designs and data analysis procedures are selected to match a specific research topic, </w:t>
      </w:r>
      <w:proofErr w:type="gramStart"/>
      <w:r w:rsidRPr="00A536AD">
        <w:rPr>
          <w:rFonts w:ascii="Garamond" w:hAnsi="Garamond"/>
        </w:rPr>
        <w:t>question</w:t>
      </w:r>
      <w:proofErr w:type="gramEnd"/>
      <w:r w:rsidRPr="00A536AD">
        <w:rPr>
          <w:rFonts w:ascii="Garamond" w:hAnsi="Garamond"/>
        </w:rPr>
        <w:t xml:space="preserve"> or context. In order to make these choices wisely, educational leaders should have exposure to and knowledge of a variety of tools and procedures. In general, this course examines the logic and procedures of research and evaluation of educational issues with a heavy emphasis on application (i.e., use of data sources, sub-group analysis for decision making). This course (structured in a research workshop format) offers a doctoral-level survey of research and evaluation methods in education focused on decision-making. The course will cover both the theory and practice of research for change in educational leadership settings. </w:t>
      </w:r>
    </w:p>
    <w:p w14:paraId="615663A0" w14:textId="4A38E244" w:rsidR="00E115E1" w:rsidRPr="00A536AD" w:rsidRDefault="00E115E1" w:rsidP="00E115E1">
      <w:pPr>
        <w:ind w:firstLine="720"/>
        <w:rPr>
          <w:rFonts w:ascii="Garamond" w:hAnsi="Garamond"/>
        </w:rPr>
      </w:pPr>
    </w:p>
    <w:p w14:paraId="7290828A" w14:textId="77777777" w:rsidR="00A95A2C" w:rsidRPr="00A536AD" w:rsidRDefault="00A95A2C">
      <w:pPr>
        <w:rPr>
          <w:rFonts w:ascii="Garamond" w:hAnsi="Garamond"/>
          <w:b/>
        </w:rPr>
      </w:pPr>
      <w:r w:rsidRPr="00A536AD">
        <w:rPr>
          <w:rFonts w:ascii="Garamond" w:hAnsi="Garamond"/>
          <w:b/>
        </w:rPr>
        <w:br w:type="page"/>
      </w:r>
    </w:p>
    <w:p w14:paraId="34475F4D" w14:textId="77777777" w:rsidR="00E77245" w:rsidRPr="00406D85"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smallCaps/>
          <w:color w:val="0C2BC7"/>
          <w:sz w:val="28"/>
        </w:rPr>
      </w:pPr>
      <w:r w:rsidRPr="009F59ED">
        <w:rPr>
          <w:rFonts w:ascii="Garamond" w:hAnsi="Garamond"/>
          <w:b/>
          <w:color w:val="000000" w:themeColor="text1"/>
        </w:rPr>
        <w:lastRenderedPageBreak/>
        <w:t>Purpose</w:t>
      </w:r>
    </w:p>
    <w:p w14:paraId="0724997E" w14:textId="4369F26E" w:rsidR="00E115E1" w:rsidRPr="00A536AD" w:rsidRDefault="00E115E1" w:rsidP="00E115E1">
      <w:pPr>
        <w:widowControl w:val="0"/>
        <w:autoSpaceDE w:val="0"/>
        <w:autoSpaceDN w:val="0"/>
        <w:adjustRightInd w:val="0"/>
        <w:spacing w:after="120"/>
        <w:ind w:firstLine="450"/>
        <w:rPr>
          <w:rFonts w:ascii="Garamond" w:hAnsi="Garamond" w:cs="Times"/>
        </w:rPr>
      </w:pPr>
      <w:r w:rsidRPr="00A536AD">
        <w:rPr>
          <w:rFonts w:ascii="Garamond" w:hAnsi="Garamond"/>
        </w:rPr>
        <w:t xml:space="preserve">The purpose of this course is to provide a foundation in the </w:t>
      </w:r>
      <w:r w:rsidR="004677FA" w:rsidRPr="00A536AD">
        <w:rPr>
          <w:rFonts w:ascii="Garamond" w:hAnsi="Garamond"/>
        </w:rPr>
        <w:t xml:space="preserve">use of research for practical purposes. Research is used here as both a noun: research that already exists in the field (i.e., the research literature) and a verb: conducting and directing original research. You will hone your critical eye regarding the research of others and you will develop a more sophisticated understanding of why, when, and how to conduct research. </w:t>
      </w:r>
      <w:r w:rsidRPr="00A536AD">
        <w:rPr>
          <w:rFonts w:ascii="Garamond" w:hAnsi="Garamond"/>
        </w:rPr>
        <w:t xml:space="preserve">You will </w:t>
      </w:r>
      <w:r w:rsidR="004677FA" w:rsidRPr="00A536AD">
        <w:rPr>
          <w:rFonts w:ascii="Garamond" w:hAnsi="Garamond"/>
        </w:rPr>
        <w:t>learn how to design, implement, collect data on, analyze, and refine</w:t>
      </w:r>
      <w:r w:rsidRPr="00A536AD">
        <w:rPr>
          <w:rFonts w:ascii="Garamond" w:hAnsi="Garamond"/>
        </w:rPr>
        <w:t xml:space="preserve"> </w:t>
      </w:r>
      <w:r w:rsidR="004677FA" w:rsidRPr="00A536AD">
        <w:rPr>
          <w:rFonts w:ascii="Garamond" w:hAnsi="Garamond"/>
        </w:rPr>
        <w:t>a change idea. S</w:t>
      </w:r>
      <w:r w:rsidRPr="00A536AD">
        <w:rPr>
          <w:rFonts w:ascii="Garamond" w:hAnsi="Garamond"/>
        </w:rPr>
        <w:t xml:space="preserve">pecifically, we will be working together to achieve the following goals: </w:t>
      </w:r>
    </w:p>
    <w:p w14:paraId="0449758A" w14:textId="75BDB4F5" w:rsidR="00A95A2C" w:rsidRPr="00A536AD" w:rsidRDefault="00A95A2C" w:rsidP="00A95A2C">
      <w:pPr>
        <w:pStyle w:val="ListBullet"/>
        <w:numPr>
          <w:ilvl w:val="0"/>
          <w:numId w:val="19"/>
        </w:numPr>
        <w:snapToGrid w:val="0"/>
        <w:spacing w:after="120" w:line="240" w:lineRule="auto"/>
        <w:contextualSpacing w:val="0"/>
        <w:rPr>
          <w:rFonts w:ascii="Garamond" w:hAnsi="Garamond" w:cs="Calibri"/>
          <w:sz w:val="24"/>
          <w:szCs w:val="24"/>
        </w:rPr>
      </w:pPr>
      <w:r w:rsidRPr="00A536AD">
        <w:rPr>
          <w:rFonts w:ascii="Garamond" w:hAnsi="Garamond" w:cs="Calibri"/>
          <w:sz w:val="24"/>
          <w:szCs w:val="24"/>
        </w:rPr>
        <w:t>You will grow as a scholarly practitioner, able to transform the field through inquiry in practice</w:t>
      </w:r>
    </w:p>
    <w:p w14:paraId="29C8296E" w14:textId="36F26FB7" w:rsidR="00A95A2C" w:rsidRPr="00A536AD" w:rsidRDefault="00A95A2C" w:rsidP="00A95A2C">
      <w:pPr>
        <w:pStyle w:val="ListBullet"/>
        <w:numPr>
          <w:ilvl w:val="0"/>
          <w:numId w:val="19"/>
        </w:numPr>
        <w:snapToGrid w:val="0"/>
        <w:spacing w:after="120" w:line="240" w:lineRule="auto"/>
        <w:contextualSpacing w:val="0"/>
        <w:rPr>
          <w:rFonts w:ascii="Garamond" w:hAnsi="Garamond" w:cs="Calibri"/>
          <w:sz w:val="24"/>
          <w:szCs w:val="24"/>
        </w:rPr>
      </w:pPr>
      <w:r w:rsidRPr="00A536AD">
        <w:rPr>
          <w:rFonts w:ascii="Garamond" w:hAnsi="Garamond" w:cs="Calibri"/>
          <w:sz w:val="24"/>
          <w:szCs w:val="24"/>
        </w:rPr>
        <w:t>You will develop the skill to c</w:t>
      </w:r>
      <w:r w:rsidR="00E56116" w:rsidRPr="00A536AD">
        <w:rPr>
          <w:rFonts w:ascii="Garamond" w:hAnsi="Garamond" w:cs="Calibri"/>
          <w:sz w:val="24"/>
          <w:szCs w:val="24"/>
        </w:rPr>
        <w:t xml:space="preserve">ultivate </w:t>
      </w:r>
      <w:r w:rsidRPr="00A536AD">
        <w:rPr>
          <w:rFonts w:ascii="Garamond" w:hAnsi="Garamond" w:cs="Calibri"/>
          <w:sz w:val="24"/>
          <w:szCs w:val="24"/>
        </w:rPr>
        <w:t xml:space="preserve">others as </w:t>
      </w:r>
      <w:r w:rsidR="00E56116" w:rsidRPr="00A536AD">
        <w:rPr>
          <w:rFonts w:ascii="Garamond" w:hAnsi="Garamond" w:cs="Calibri"/>
          <w:sz w:val="24"/>
          <w:szCs w:val="24"/>
        </w:rPr>
        <w:t>scholarly practitioners</w:t>
      </w:r>
    </w:p>
    <w:p w14:paraId="3ED85055" w14:textId="654DCF8B" w:rsidR="00A95A2C" w:rsidRPr="00A536AD" w:rsidRDefault="00A95A2C" w:rsidP="00A95A2C">
      <w:pPr>
        <w:pStyle w:val="ListBullet"/>
        <w:numPr>
          <w:ilvl w:val="0"/>
          <w:numId w:val="19"/>
        </w:numPr>
        <w:snapToGrid w:val="0"/>
        <w:spacing w:after="120" w:line="240" w:lineRule="auto"/>
        <w:contextualSpacing w:val="0"/>
        <w:rPr>
          <w:rFonts w:ascii="Garamond" w:hAnsi="Garamond" w:cs="Calibri"/>
          <w:sz w:val="24"/>
          <w:szCs w:val="24"/>
        </w:rPr>
      </w:pPr>
      <w:r w:rsidRPr="00A536AD">
        <w:rPr>
          <w:rFonts w:ascii="Garamond" w:hAnsi="Garamond" w:cs="Calibri"/>
          <w:sz w:val="24"/>
          <w:szCs w:val="24"/>
        </w:rPr>
        <w:t xml:space="preserve">You will enhance your ability to survey a variety of quantitative, qualitative, and mixed methods research studies for their practical significance to your evolving </w:t>
      </w:r>
      <w:r w:rsidR="009A3C7C">
        <w:rPr>
          <w:rFonts w:ascii="Garamond" w:hAnsi="Garamond" w:cs="Calibri"/>
          <w:sz w:val="24"/>
          <w:szCs w:val="24"/>
        </w:rPr>
        <w:t>approach to</w:t>
      </w:r>
      <w:r w:rsidRPr="00A536AD">
        <w:rPr>
          <w:rFonts w:ascii="Garamond" w:hAnsi="Garamond" w:cs="Calibri"/>
          <w:sz w:val="24"/>
          <w:szCs w:val="24"/>
        </w:rPr>
        <w:t xml:space="preserve"> improvement</w:t>
      </w:r>
    </w:p>
    <w:p w14:paraId="0CDB2408" w14:textId="567CC5E4" w:rsidR="00A95A2C" w:rsidRPr="00A536AD" w:rsidRDefault="00A95A2C" w:rsidP="00A95A2C">
      <w:pPr>
        <w:pStyle w:val="ListBullet"/>
        <w:numPr>
          <w:ilvl w:val="0"/>
          <w:numId w:val="19"/>
        </w:numPr>
        <w:snapToGrid w:val="0"/>
        <w:spacing w:after="120" w:line="240" w:lineRule="auto"/>
        <w:contextualSpacing w:val="0"/>
        <w:rPr>
          <w:rFonts w:ascii="Garamond" w:hAnsi="Garamond" w:cs="Calibri"/>
          <w:sz w:val="24"/>
          <w:szCs w:val="24"/>
        </w:rPr>
      </w:pPr>
      <w:r w:rsidRPr="00A536AD">
        <w:rPr>
          <w:rFonts w:ascii="Garamond" w:hAnsi="Garamond" w:cs="Calibri"/>
          <w:sz w:val="24"/>
          <w:szCs w:val="24"/>
        </w:rPr>
        <w:t xml:space="preserve">You will draw connections between unique problems of practice in particular school settings with universal problems of practice </w:t>
      </w:r>
      <w:r w:rsidR="009A3C7C">
        <w:rPr>
          <w:rFonts w:ascii="Garamond" w:hAnsi="Garamond" w:cs="Calibri"/>
          <w:sz w:val="24"/>
          <w:szCs w:val="24"/>
        </w:rPr>
        <w:t>discussed</w:t>
      </w:r>
      <w:r w:rsidRPr="00A536AD">
        <w:rPr>
          <w:rFonts w:ascii="Garamond" w:hAnsi="Garamond" w:cs="Calibri"/>
          <w:sz w:val="24"/>
          <w:szCs w:val="24"/>
        </w:rPr>
        <w:t xml:space="preserve"> in the research literature</w:t>
      </w:r>
    </w:p>
    <w:p w14:paraId="0B4BF461" w14:textId="5691A0BB" w:rsidR="00E56116" w:rsidRPr="00A536AD" w:rsidRDefault="00A95A2C" w:rsidP="00A95A2C">
      <w:pPr>
        <w:pStyle w:val="NormalWeb"/>
        <w:numPr>
          <w:ilvl w:val="0"/>
          <w:numId w:val="19"/>
        </w:numPr>
        <w:snapToGrid w:val="0"/>
        <w:spacing w:before="0" w:beforeAutospacing="0" w:after="120" w:afterAutospacing="0"/>
        <w:rPr>
          <w:rFonts w:ascii="Garamond" w:hAnsi="Garamond" w:cs="Calibri"/>
        </w:rPr>
      </w:pPr>
      <w:r w:rsidRPr="00A536AD">
        <w:rPr>
          <w:rFonts w:ascii="Garamond" w:hAnsi="Garamond" w:cs="Calibri"/>
        </w:rPr>
        <w:t>You will build your capability</w:t>
      </w:r>
      <w:r w:rsidR="00E56116" w:rsidRPr="00A536AD">
        <w:rPr>
          <w:rFonts w:ascii="Garamond" w:hAnsi="Garamond" w:cs="Calibri"/>
        </w:rPr>
        <w:t xml:space="preserve"> for socially</w:t>
      </w:r>
      <w:r w:rsidRPr="00A536AD">
        <w:rPr>
          <w:rFonts w:ascii="Garamond" w:hAnsi="Garamond" w:cs="Calibri"/>
        </w:rPr>
        <w:t xml:space="preserve"> </w:t>
      </w:r>
      <w:r w:rsidR="00E56116" w:rsidRPr="00A536AD">
        <w:rPr>
          <w:rFonts w:ascii="Garamond" w:hAnsi="Garamond" w:cs="Calibri"/>
        </w:rPr>
        <w:t>just and equitable change through the use of practice-based research</w:t>
      </w:r>
    </w:p>
    <w:p w14:paraId="57B2342D" w14:textId="76D58B93" w:rsidR="00A95A2C" w:rsidRPr="00A536AD" w:rsidRDefault="00A95A2C" w:rsidP="00A95A2C">
      <w:pPr>
        <w:pStyle w:val="NormalWeb"/>
        <w:numPr>
          <w:ilvl w:val="0"/>
          <w:numId w:val="19"/>
        </w:numPr>
        <w:snapToGrid w:val="0"/>
        <w:spacing w:before="0" w:beforeAutospacing="0" w:after="120" w:afterAutospacing="0"/>
        <w:rPr>
          <w:rFonts w:ascii="Garamond" w:hAnsi="Garamond" w:cs="Calibri"/>
        </w:rPr>
      </w:pPr>
      <w:r w:rsidRPr="00A536AD">
        <w:rPr>
          <w:rFonts w:ascii="Garamond" w:hAnsi="Garamond" w:cs="Calibri"/>
        </w:rPr>
        <w:t>You will identify and address ethical, moral, social, and political issues related to research</w:t>
      </w:r>
    </w:p>
    <w:p w14:paraId="2E2F9CB1" w14:textId="77777777" w:rsidR="00A95A2C" w:rsidRPr="00A536AD" w:rsidRDefault="00A95A2C" w:rsidP="00A95A2C">
      <w:pPr>
        <w:pStyle w:val="ListBullet"/>
        <w:numPr>
          <w:ilvl w:val="0"/>
          <w:numId w:val="19"/>
        </w:numPr>
        <w:snapToGrid w:val="0"/>
        <w:spacing w:after="120" w:line="240" w:lineRule="auto"/>
        <w:contextualSpacing w:val="0"/>
        <w:rPr>
          <w:rFonts w:ascii="Garamond" w:hAnsi="Garamond" w:cs="Calibri"/>
          <w:sz w:val="24"/>
          <w:szCs w:val="24"/>
        </w:rPr>
      </w:pPr>
      <w:r w:rsidRPr="00A536AD">
        <w:rPr>
          <w:rFonts w:ascii="Garamond" w:hAnsi="Garamond" w:cs="Calibri"/>
          <w:sz w:val="24"/>
          <w:szCs w:val="24"/>
        </w:rPr>
        <w:t>You will integrate practical wisdom with research knowledge to identify, critically analyze, and solve problems of practice</w:t>
      </w:r>
    </w:p>
    <w:p w14:paraId="5BEC472D" w14:textId="5511EF7B" w:rsidR="00E56116" w:rsidRPr="00A536AD" w:rsidRDefault="00E56116" w:rsidP="00A95A2C">
      <w:pPr>
        <w:pStyle w:val="ListBullet"/>
        <w:numPr>
          <w:ilvl w:val="0"/>
          <w:numId w:val="19"/>
        </w:numPr>
        <w:spacing w:after="0" w:line="240" w:lineRule="auto"/>
        <w:rPr>
          <w:rFonts w:ascii="Garamond" w:hAnsi="Garamond" w:cs="Calibri"/>
          <w:sz w:val="24"/>
          <w:szCs w:val="24"/>
        </w:rPr>
      </w:pPr>
      <w:r w:rsidRPr="00A536AD">
        <w:rPr>
          <w:rFonts w:ascii="Garamond" w:hAnsi="Garamond" w:cs="Calibri"/>
          <w:sz w:val="24"/>
          <w:szCs w:val="24"/>
        </w:rPr>
        <w:t>You will evaluate and revise your understanding of leadership</w:t>
      </w:r>
      <w:r w:rsidR="00A95A2C" w:rsidRPr="00A536AD">
        <w:rPr>
          <w:rFonts w:ascii="Garamond" w:hAnsi="Garamond" w:cs="Calibri"/>
          <w:sz w:val="24"/>
          <w:szCs w:val="24"/>
        </w:rPr>
        <w:t>,</w:t>
      </w:r>
      <w:r w:rsidRPr="00A536AD">
        <w:rPr>
          <w:rFonts w:ascii="Garamond" w:hAnsi="Garamond" w:cs="Calibri"/>
          <w:sz w:val="24"/>
          <w:szCs w:val="24"/>
        </w:rPr>
        <w:t xml:space="preserve"> problem-finding</w:t>
      </w:r>
      <w:r w:rsidR="00A95A2C" w:rsidRPr="00A536AD">
        <w:rPr>
          <w:rFonts w:ascii="Garamond" w:hAnsi="Garamond" w:cs="Calibri"/>
          <w:sz w:val="24"/>
          <w:szCs w:val="24"/>
        </w:rPr>
        <w:t>,</w:t>
      </w:r>
      <w:r w:rsidRPr="00A536AD">
        <w:rPr>
          <w:rFonts w:ascii="Garamond" w:hAnsi="Garamond" w:cs="Calibri"/>
          <w:sz w:val="24"/>
          <w:szCs w:val="24"/>
        </w:rPr>
        <w:t xml:space="preserve"> decision-making</w:t>
      </w:r>
      <w:r w:rsidR="00A95A2C" w:rsidRPr="00A536AD">
        <w:rPr>
          <w:rFonts w:ascii="Garamond" w:hAnsi="Garamond" w:cs="Calibri"/>
          <w:sz w:val="24"/>
          <w:szCs w:val="24"/>
        </w:rPr>
        <w:t xml:space="preserve">, </w:t>
      </w:r>
      <w:r w:rsidRPr="00A536AD">
        <w:rPr>
          <w:rFonts w:ascii="Garamond" w:hAnsi="Garamond" w:cs="Calibri"/>
          <w:sz w:val="24"/>
          <w:szCs w:val="24"/>
        </w:rPr>
        <w:t>problem-solving</w:t>
      </w:r>
      <w:r w:rsidR="00A95A2C" w:rsidRPr="00A536AD">
        <w:rPr>
          <w:rFonts w:ascii="Garamond" w:hAnsi="Garamond" w:cs="Calibri"/>
          <w:sz w:val="24"/>
          <w:szCs w:val="24"/>
        </w:rPr>
        <w:t>,</w:t>
      </w:r>
      <w:r w:rsidRPr="00A536AD">
        <w:rPr>
          <w:rFonts w:ascii="Garamond" w:hAnsi="Garamond" w:cs="Calibri"/>
          <w:sz w:val="24"/>
          <w:szCs w:val="24"/>
        </w:rPr>
        <w:t xml:space="preserve"> and organizational improvement in education</w:t>
      </w:r>
    </w:p>
    <w:p w14:paraId="70349730" w14:textId="06AD382B" w:rsidR="00F50EDF" w:rsidRPr="00A536AD" w:rsidRDefault="00F50EDF" w:rsidP="00F50EDF">
      <w:pPr>
        <w:rPr>
          <w:rFonts w:ascii="Garamond" w:hAnsi="Garamond"/>
        </w:rPr>
      </w:pPr>
    </w:p>
    <w:p w14:paraId="3E507980" w14:textId="77777777" w:rsidR="00603596" w:rsidRPr="00A536AD" w:rsidRDefault="00603596" w:rsidP="00F50EDF">
      <w:pPr>
        <w:rPr>
          <w:rFonts w:ascii="Garamond" w:hAnsi="Garamond"/>
        </w:rPr>
      </w:pPr>
    </w:p>
    <w:p w14:paraId="31D1D303" w14:textId="77777777" w:rsidR="00E77245" w:rsidRPr="007962F3"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bCs/>
        </w:rPr>
      </w:pPr>
      <w:r w:rsidRPr="009F59ED">
        <w:rPr>
          <w:rFonts w:ascii="Garamond" w:hAnsi="Garamond"/>
          <w:b/>
          <w:color w:val="000000" w:themeColor="text1"/>
        </w:rPr>
        <w:t>Schedule</w:t>
      </w:r>
      <w:r>
        <w:rPr>
          <w:rFonts w:ascii="Garamond" w:hAnsi="Garamond"/>
          <w:b/>
          <w:color w:val="000000" w:themeColor="text1"/>
        </w:rPr>
        <w:t xml:space="preserve"> – How this Course Will Be Taught</w:t>
      </w:r>
    </w:p>
    <w:p w14:paraId="6AC5FD6C" w14:textId="77777777" w:rsidR="001020A4" w:rsidRDefault="00562568" w:rsidP="004C1920">
      <w:pPr>
        <w:spacing w:after="120"/>
        <w:ind w:left="360"/>
        <w:rPr>
          <w:rFonts w:ascii="Garamond" w:hAnsi="Garamond"/>
        </w:rPr>
      </w:pPr>
      <w:r w:rsidRPr="00A536AD">
        <w:rPr>
          <w:rFonts w:ascii="Garamond" w:hAnsi="Garamond"/>
          <w:b/>
          <w:bCs/>
          <w:i/>
        </w:rPr>
        <w:t>Class Sessions</w:t>
      </w:r>
      <w:r w:rsidRPr="00A536AD">
        <w:rPr>
          <w:rFonts w:ascii="Garamond" w:hAnsi="Garamond"/>
          <w:b/>
          <w:bCs/>
        </w:rPr>
        <w:t xml:space="preserve">. </w:t>
      </w:r>
      <w:r w:rsidR="004C1920" w:rsidRPr="00A536AD">
        <w:rPr>
          <w:rFonts w:ascii="Garamond" w:hAnsi="Garamond"/>
        </w:rPr>
        <w:t>C</w:t>
      </w:r>
      <w:r w:rsidR="00002E7A" w:rsidRPr="00A536AD">
        <w:rPr>
          <w:rFonts w:ascii="Garamond" w:hAnsi="Garamond"/>
        </w:rPr>
        <w:t>lass</w:t>
      </w:r>
      <w:r w:rsidR="006C310F" w:rsidRPr="00A536AD">
        <w:rPr>
          <w:rFonts w:ascii="Garamond" w:hAnsi="Garamond"/>
        </w:rPr>
        <w:t xml:space="preserve"> meets </w:t>
      </w:r>
      <w:r w:rsidR="00B04B71">
        <w:rPr>
          <w:rFonts w:ascii="Garamond" w:hAnsi="Garamond"/>
        </w:rPr>
        <w:t xml:space="preserve">in person </w:t>
      </w:r>
      <w:r w:rsidR="009A3C7C">
        <w:rPr>
          <w:rFonts w:ascii="Garamond" w:hAnsi="Garamond"/>
        </w:rPr>
        <w:t>every other</w:t>
      </w:r>
      <w:r w:rsidR="00835C09" w:rsidRPr="00A536AD">
        <w:rPr>
          <w:rFonts w:ascii="Garamond" w:hAnsi="Garamond"/>
        </w:rPr>
        <w:t xml:space="preserve"> </w:t>
      </w:r>
      <w:r w:rsidR="009A3C7C">
        <w:rPr>
          <w:rFonts w:ascii="Garamond" w:hAnsi="Garamond"/>
        </w:rPr>
        <w:t>Tuesday</w:t>
      </w:r>
      <w:r w:rsidR="00835C09" w:rsidRPr="00A536AD">
        <w:rPr>
          <w:rFonts w:ascii="Garamond" w:hAnsi="Garamond"/>
        </w:rPr>
        <w:t xml:space="preserve"> from 5:30 – 8:00</w:t>
      </w:r>
      <w:r w:rsidR="00045ABF" w:rsidRPr="00A536AD">
        <w:rPr>
          <w:rFonts w:ascii="Garamond" w:hAnsi="Garamond"/>
        </w:rPr>
        <w:t xml:space="preserve">. </w:t>
      </w:r>
    </w:p>
    <w:p w14:paraId="17454E98" w14:textId="467C49B7" w:rsidR="004C1920" w:rsidRDefault="004C1920" w:rsidP="001020A4">
      <w:pPr>
        <w:spacing w:after="120"/>
        <w:ind w:left="360"/>
        <w:rPr>
          <w:rFonts w:ascii="Garamond" w:hAnsi="Garamond"/>
        </w:rPr>
      </w:pPr>
      <w:r w:rsidRPr="00A536AD">
        <w:rPr>
          <w:rFonts w:ascii="Garamond" w:hAnsi="Garamond"/>
        </w:rPr>
        <w:t>Dates are as follows:</w:t>
      </w:r>
      <w:r w:rsidR="001020A4">
        <w:rPr>
          <w:rFonts w:ascii="Garamond" w:hAnsi="Garamond"/>
        </w:rPr>
        <w:t xml:space="preserve"> </w:t>
      </w:r>
      <w:r w:rsidRPr="00A536AD">
        <w:rPr>
          <w:rFonts w:ascii="Garamond" w:hAnsi="Garamond"/>
        </w:rPr>
        <w:t>1/1</w:t>
      </w:r>
      <w:r w:rsidR="009A3C7C">
        <w:rPr>
          <w:rFonts w:ascii="Garamond" w:hAnsi="Garamond"/>
        </w:rPr>
        <w:t>7</w:t>
      </w:r>
      <w:r w:rsidRPr="00A536AD">
        <w:rPr>
          <w:rFonts w:ascii="Garamond" w:hAnsi="Garamond"/>
        </w:rPr>
        <w:t>, 1/</w:t>
      </w:r>
      <w:r w:rsidR="009A3C7C">
        <w:rPr>
          <w:rFonts w:ascii="Garamond" w:hAnsi="Garamond"/>
        </w:rPr>
        <w:t>31</w:t>
      </w:r>
      <w:r w:rsidRPr="00A536AD">
        <w:rPr>
          <w:rFonts w:ascii="Garamond" w:hAnsi="Garamond"/>
        </w:rPr>
        <w:t xml:space="preserve">, </w:t>
      </w:r>
      <w:r w:rsidR="009A3C7C">
        <w:rPr>
          <w:rFonts w:ascii="Garamond" w:hAnsi="Garamond"/>
        </w:rPr>
        <w:t>2/14</w:t>
      </w:r>
      <w:r w:rsidRPr="00A536AD">
        <w:rPr>
          <w:rFonts w:ascii="Garamond" w:hAnsi="Garamond"/>
        </w:rPr>
        <w:t>, 2/</w:t>
      </w:r>
      <w:r w:rsidR="009A3C7C">
        <w:rPr>
          <w:rFonts w:ascii="Garamond" w:hAnsi="Garamond"/>
        </w:rPr>
        <w:t>28</w:t>
      </w:r>
      <w:r w:rsidRPr="00A536AD">
        <w:rPr>
          <w:rFonts w:ascii="Garamond" w:hAnsi="Garamond"/>
        </w:rPr>
        <w:t xml:space="preserve">, </w:t>
      </w:r>
      <w:r w:rsidR="009A3C7C">
        <w:rPr>
          <w:rFonts w:ascii="Garamond" w:hAnsi="Garamond"/>
        </w:rPr>
        <w:t>3</w:t>
      </w:r>
      <w:r w:rsidRPr="00A536AD">
        <w:rPr>
          <w:rFonts w:ascii="Garamond" w:hAnsi="Garamond"/>
        </w:rPr>
        <w:t xml:space="preserve">/14, </w:t>
      </w:r>
      <w:r w:rsidR="009A3C7C">
        <w:rPr>
          <w:rFonts w:ascii="Garamond" w:hAnsi="Garamond"/>
        </w:rPr>
        <w:t>3</w:t>
      </w:r>
      <w:r w:rsidRPr="00A536AD">
        <w:rPr>
          <w:rFonts w:ascii="Garamond" w:hAnsi="Garamond"/>
        </w:rPr>
        <w:t>/2</w:t>
      </w:r>
      <w:r w:rsidR="009A3C7C">
        <w:rPr>
          <w:rFonts w:ascii="Garamond" w:hAnsi="Garamond"/>
        </w:rPr>
        <w:t>8</w:t>
      </w:r>
      <w:r w:rsidRPr="00A536AD">
        <w:rPr>
          <w:rFonts w:ascii="Garamond" w:hAnsi="Garamond"/>
        </w:rPr>
        <w:t xml:space="preserve">, </w:t>
      </w:r>
      <w:r w:rsidR="009A3C7C">
        <w:rPr>
          <w:rFonts w:ascii="Garamond" w:hAnsi="Garamond"/>
        </w:rPr>
        <w:t>4</w:t>
      </w:r>
      <w:r w:rsidRPr="00A536AD">
        <w:rPr>
          <w:rFonts w:ascii="Garamond" w:hAnsi="Garamond"/>
        </w:rPr>
        <w:t>/</w:t>
      </w:r>
      <w:r w:rsidR="009A3C7C">
        <w:rPr>
          <w:rFonts w:ascii="Garamond" w:hAnsi="Garamond"/>
        </w:rPr>
        <w:t>11</w:t>
      </w:r>
      <w:r w:rsidRPr="00A536AD">
        <w:rPr>
          <w:rFonts w:ascii="Garamond" w:hAnsi="Garamond"/>
        </w:rPr>
        <w:t xml:space="preserve">, </w:t>
      </w:r>
      <w:r w:rsidR="009A3C7C">
        <w:rPr>
          <w:rFonts w:ascii="Garamond" w:hAnsi="Garamond"/>
        </w:rPr>
        <w:t>4</w:t>
      </w:r>
      <w:r w:rsidRPr="00A536AD">
        <w:rPr>
          <w:rFonts w:ascii="Garamond" w:hAnsi="Garamond"/>
        </w:rPr>
        <w:t>/</w:t>
      </w:r>
      <w:r w:rsidR="009A3C7C">
        <w:rPr>
          <w:rFonts w:ascii="Garamond" w:hAnsi="Garamond"/>
        </w:rPr>
        <w:t>25</w:t>
      </w:r>
    </w:p>
    <w:p w14:paraId="2924BFC8" w14:textId="116A2E17" w:rsidR="001020A4" w:rsidRDefault="001020A4" w:rsidP="001020A4">
      <w:pPr>
        <w:ind w:left="360"/>
        <w:rPr>
          <w:rFonts w:ascii="Garamond" w:hAnsi="Garamond"/>
        </w:rPr>
      </w:pPr>
      <w:r>
        <w:rPr>
          <w:rFonts w:ascii="Garamond" w:hAnsi="Garamond"/>
        </w:rPr>
        <w:t>Room: Ritter Hall, 208</w:t>
      </w:r>
    </w:p>
    <w:p w14:paraId="59A9DC89" w14:textId="77777777" w:rsidR="00B04B71" w:rsidRPr="009A3C7C" w:rsidRDefault="00B04B71" w:rsidP="00B04B71">
      <w:pPr>
        <w:ind w:firstLine="720"/>
        <w:rPr>
          <w:rFonts w:ascii="Garamond" w:hAnsi="Garamond"/>
        </w:rPr>
      </w:pPr>
    </w:p>
    <w:p w14:paraId="7110EDA4" w14:textId="5644ABEE" w:rsidR="00B04B71" w:rsidRDefault="00B04B71" w:rsidP="00B04B71">
      <w:pPr>
        <w:spacing w:after="120"/>
        <w:ind w:left="360"/>
        <w:rPr>
          <w:rFonts w:ascii="Garamond" w:hAnsi="Garamond"/>
          <w:bCs/>
        </w:rPr>
      </w:pPr>
      <w:r>
        <w:rPr>
          <w:rFonts w:ascii="Garamond" w:hAnsi="Garamond"/>
          <w:b/>
          <w:i/>
          <w:iCs/>
        </w:rPr>
        <w:t xml:space="preserve">Synchronous Virtual Sessions. </w:t>
      </w:r>
      <w:r>
        <w:rPr>
          <w:rFonts w:ascii="Garamond" w:hAnsi="Garamond"/>
          <w:bCs/>
        </w:rPr>
        <w:t>During the weeks when we do not meet in person</w:t>
      </w:r>
      <w:r w:rsidR="00A6212B">
        <w:rPr>
          <w:rFonts w:ascii="Garamond" w:hAnsi="Garamond"/>
          <w:bCs/>
        </w:rPr>
        <w:t>,</w:t>
      </w:r>
      <w:r>
        <w:rPr>
          <w:rFonts w:ascii="Garamond" w:hAnsi="Garamond"/>
          <w:bCs/>
        </w:rPr>
        <w:t xml:space="preserve"> we will schedule individual and group Zoom meetings to apply the design research approach to your individual projects and to address specific questions related to each of your projects. Link: </w:t>
      </w:r>
    </w:p>
    <w:p w14:paraId="5D18AEFB" w14:textId="552BE350" w:rsidR="004C1920" w:rsidRPr="00A536AD" w:rsidRDefault="00B04B71" w:rsidP="001020A4">
      <w:pPr>
        <w:ind w:left="360" w:firstLine="360"/>
        <w:rPr>
          <w:rFonts w:ascii="Garamond" w:hAnsi="Garamond"/>
          <w:bCs/>
        </w:rPr>
      </w:pPr>
      <w:r w:rsidRPr="00B04B71">
        <w:rPr>
          <w:rFonts w:ascii="Garamond" w:hAnsi="Garamond"/>
          <w:bCs/>
        </w:rPr>
        <w:t>https://temple.zoom.us/my/johnjhall</w:t>
      </w:r>
    </w:p>
    <w:p w14:paraId="277982C2" w14:textId="77777777" w:rsidR="00562568" w:rsidRPr="00A536AD" w:rsidRDefault="00562568" w:rsidP="00562568">
      <w:pPr>
        <w:ind w:left="360"/>
        <w:rPr>
          <w:rFonts w:ascii="Garamond" w:hAnsi="Garamond"/>
          <w:bCs/>
        </w:rPr>
      </w:pPr>
    </w:p>
    <w:p w14:paraId="7B9A2437" w14:textId="452252CE" w:rsidR="00562568" w:rsidRPr="00A536AD" w:rsidRDefault="00562568" w:rsidP="00562568">
      <w:pPr>
        <w:pStyle w:val="NoSpacing"/>
        <w:ind w:left="360"/>
        <w:rPr>
          <w:rFonts w:ascii="Garamond" w:hAnsi="Garamond"/>
        </w:rPr>
      </w:pPr>
      <w:r w:rsidRPr="00A536AD">
        <w:rPr>
          <w:rFonts w:ascii="Garamond" w:hAnsi="Garamond"/>
          <w:b/>
          <w:i/>
        </w:rPr>
        <w:t xml:space="preserve">Office Hours. </w:t>
      </w:r>
      <w:r w:rsidR="00A95A2C" w:rsidRPr="00A536AD">
        <w:rPr>
          <w:rFonts w:ascii="Garamond" w:hAnsi="Garamond"/>
        </w:rPr>
        <w:t>Individual m</w:t>
      </w:r>
      <w:r w:rsidRPr="00A536AD">
        <w:rPr>
          <w:rFonts w:ascii="Garamond" w:hAnsi="Garamond"/>
        </w:rPr>
        <w:t xml:space="preserve">eetings can be scheduled as needed: </w:t>
      </w:r>
      <w:r w:rsidR="00835C09" w:rsidRPr="00A536AD">
        <w:rPr>
          <w:rFonts w:ascii="Garamond" w:hAnsi="Garamond"/>
        </w:rPr>
        <w:t>in</w:t>
      </w:r>
      <w:r w:rsidR="001020A4">
        <w:rPr>
          <w:rFonts w:ascii="Garamond" w:hAnsi="Garamond"/>
        </w:rPr>
        <w:t>-</w:t>
      </w:r>
      <w:r w:rsidR="00835C09" w:rsidRPr="00A536AD">
        <w:rPr>
          <w:rFonts w:ascii="Garamond" w:hAnsi="Garamond"/>
        </w:rPr>
        <w:t xml:space="preserve">person, </w:t>
      </w:r>
      <w:r w:rsidRPr="00A536AD">
        <w:rPr>
          <w:rFonts w:ascii="Garamond" w:hAnsi="Garamond"/>
        </w:rPr>
        <w:t>by phone</w:t>
      </w:r>
      <w:r w:rsidR="00835C09" w:rsidRPr="00A536AD">
        <w:rPr>
          <w:rFonts w:ascii="Garamond" w:hAnsi="Garamond"/>
        </w:rPr>
        <w:t>,</w:t>
      </w:r>
      <w:r w:rsidRPr="00A536AD">
        <w:rPr>
          <w:rFonts w:ascii="Garamond" w:hAnsi="Garamond"/>
        </w:rPr>
        <w:t xml:space="preserve"> or via </w:t>
      </w:r>
      <w:r w:rsidR="00002E7A" w:rsidRPr="00A536AD">
        <w:rPr>
          <w:rFonts w:ascii="Garamond" w:hAnsi="Garamond"/>
        </w:rPr>
        <w:t>Zoom.</w:t>
      </w:r>
      <w:r w:rsidR="00B33E57" w:rsidRPr="00A536AD">
        <w:rPr>
          <w:rFonts w:ascii="Garamond" w:hAnsi="Garamond"/>
        </w:rPr>
        <w:t xml:space="preserve"> Send an email to arrange a time.</w:t>
      </w:r>
    </w:p>
    <w:p w14:paraId="54D55FC0" w14:textId="77777777" w:rsidR="00603596" w:rsidRPr="00A536AD" w:rsidRDefault="00603596" w:rsidP="00603596">
      <w:pPr>
        <w:ind w:left="720"/>
        <w:rPr>
          <w:rFonts w:ascii="Garamond" w:hAnsi="Garamond"/>
        </w:rPr>
      </w:pPr>
    </w:p>
    <w:p w14:paraId="46CF7729" w14:textId="77777777" w:rsidR="00E77245" w:rsidRPr="007962F3"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bCs/>
        </w:rPr>
      </w:pPr>
      <w:r>
        <w:rPr>
          <w:rFonts w:ascii="Garamond" w:hAnsi="Garamond"/>
          <w:b/>
          <w:color w:val="000000" w:themeColor="text1"/>
        </w:rPr>
        <w:t>Assignments</w:t>
      </w:r>
    </w:p>
    <w:p w14:paraId="1591A17E" w14:textId="5BD82E5A" w:rsidR="003573D6" w:rsidRPr="00DA55E9" w:rsidRDefault="003573D6" w:rsidP="003573D6">
      <w:pPr>
        <w:spacing w:line="360" w:lineRule="auto"/>
        <w:rPr>
          <w:rFonts w:ascii="Garamond" w:hAnsi="Garamond"/>
          <w:b/>
          <w:i/>
          <w:iCs/>
        </w:rPr>
      </w:pPr>
      <w:r w:rsidRPr="00DA55E9">
        <w:rPr>
          <w:rFonts w:ascii="Garamond" w:hAnsi="Garamond"/>
          <w:b/>
          <w:i/>
          <w:iCs/>
        </w:rPr>
        <w:t>Materials</w:t>
      </w:r>
    </w:p>
    <w:p w14:paraId="097F40AD" w14:textId="4363D3A0" w:rsidR="00A95A2C" w:rsidRPr="00A536AD" w:rsidRDefault="00A95A2C" w:rsidP="00A95A2C">
      <w:pPr>
        <w:pStyle w:val="ListParagraph"/>
        <w:numPr>
          <w:ilvl w:val="0"/>
          <w:numId w:val="9"/>
        </w:numPr>
        <w:ind w:right="-162" w:hanging="270"/>
        <w:contextualSpacing w:val="0"/>
        <w:rPr>
          <w:rFonts w:ascii="Garamond" w:hAnsi="Garamond"/>
        </w:rPr>
      </w:pPr>
      <w:r w:rsidRPr="00A536AD">
        <w:rPr>
          <w:rFonts w:ascii="Garamond" w:eastAsia="Arial" w:hAnsi="Garamond"/>
          <w:color w:val="222222"/>
        </w:rPr>
        <w:t>No r</w:t>
      </w:r>
      <w:r w:rsidR="003573D6" w:rsidRPr="00A536AD">
        <w:rPr>
          <w:rFonts w:ascii="Garamond" w:eastAsia="Arial" w:hAnsi="Garamond"/>
          <w:color w:val="222222"/>
        </w:rPr>
        <w:t>equired text</w:t>
      </w:r>
    </w:p>
    <w:p w14:paraId="731227F3" w14:textId="67BA7C3C" w:rsidR="003573D6" w:rsidRPr="00A536AD" w:rsidRDefault="003573D6" w:rsidP="00A95A2C">
      <w:pPr>
        <w:pStyle w:val="ListParagraph"/>
        <w:numPr>
          <w:ilvl w:val="0"/>
          <w:numId w:val="9"/>
        </w:numPr>
        <w:ind w:right="-162" w:hanging="270"/>
        <w:contextualSpacing w:val="0"/>
        <w:rPr>
          <w:rFonts w:ascii="Garamond" w:hAnsi="Garamond"/>
        </w:rPr>
      </w:pPr>
      <w:r w:rsidRPr="00A536AD">
        <w:rPr>
          <w:rFonts w:ascii="Garamond" w:hAnsi="Garamond"/>
        </w:rPr>
        <w:t xml:space="preserve">Articles, book excerpts, and other media will be posted on </w:t>
      </w:r>
      <w:r w:rsidRPr="00A536AD">
        <w:rPr>
          <w:rFonts w:ascii="Garamond" w:hAnsi="Garamond"/>
          <w:i/>
          <w:iCs/>
        </w:rPr>
        <w:t>Canvas</w:t>
      </w:r>
      <w:r w:rsidRPr="00A536AD">
        <w:rPr>
          <w:rFonts w:ascii="Garamond" w:hAnsi="Garamond"/>
        </w:rPr>
        <w:t>, by week</w:t>
      </w:r>
    </w:p>
    <w:p w14:paraId="5847FB63" w14:textId="4D639C79" w:rsidR="00F308BB" w:rsidRPr="00A536AD" w:rsidRDefault="00F308BB" w:rsidP="00D2709C">
      <w:pPr>
        <w:pStyle w:val="ListParagraph"/>
        <w:numPr>
          <w:ilvl w:val="1"/>
          <w:numId w:val="9"/>
        </w:numPr>
        <w:ind w:right="-162" w:hanging="270"/>
        <w:contextualSpacing w:val="0"/>
        <w:rPr>
          <w:rFonts w:ascii="Garamond" w:hAnsi="Garamond"/>
        </w:rPr>
      </w:pPr>
      <w:r w:rsidRPr="00A536AD">
        <w:rPr>
          <w:rFonts w:ascii="Garamond" w:hAnsi="Garamond"/>
        </w:rPr>
        <w:t>In some cases</w:t>
      </w:r>
      <w:r w:rsidR="00A20B1B" w:rsidRPr="00A536AD">
        <w:rPr>
          <w:rFonts w:ascii="Garamond" w:hAnsi="Garamond"/>
        </w:rPr>
        <w:t xml:space="preserve">, </w:t>
      </w:r>
      <w:r w:rsidR="00082447" w:rsidRPr="00A536AD">
        <w:rPr>
          <w:rFonts w:ascii="Garamond" w:hAnsi="Garamond"/>
        </w:rPr>
        <w:t xml:space="preserve">there is a PDF version of an article </w:t>
      </w:r>
      <w:r w:rsidR="00DB16E3" w:rsidRPr="00A536AD">
        <w:rPr>
          <w:rFonts w:ascii="Garamond" w:hAnsi="Garamond"/>
        </w:rPr>
        <w:t>as well as</w:t>
      </w:r>
      <w:r w:rsidR="00082447" w:rsidRPr="00A536AD">
        <w:rPr>
          <w:rFonts w:ascii="Garamond" w:hAnsi="Garamond"/>
        </w:rPr>
        <w:t xml:space="preserve"> a link to an online version</w:t>
      </w:r>
    </w:p>
    <w:p w14:paraId="468F7918" w14:textId="77777777" w:rsidR="001020A4" w:rsidRDefault="001020A4" w:rsidP="003573D6">
      <w:pPr>
        <w:spacing w:line="360" w:lineRule="auto"/>
        <w:rPr>
          <w:rFonts w:ascii="Garamond" w:hAnsi="Garamond"/>
          <w:b/>
          <w:bCs/>
          <w:i/>
          <w:iCs/>
        </w:rPr>
      </w:pPr>
    </w:p>
    <w:p w14:paraId="269332C8" w14:textId="50CF94E2" w:rsidR="003573D6" w:rsidRPr="00DA55E9" w:rsidRDefault="003573D6" w:rsidP="003573D6">
      <w:pPr>
        <w:spacing w:line="360" w:lineRule="auto"/>
        <w:rPr>
          <w:rFonts w:ascii="Garamond" w:hAnsi="Garamond"/>
          <w:b/>
          <w:bCs/>
          <w:i/>
          <w:iCs/>
        </w:rPr>
      </w:pPr>
      <w:r w:rsidRPr="00DA55E9">
        <w:rPr>
          <w:rFonts w:ascii="Garamond" w:hAnsi="Garamond"/>
          <w:b/>
          <w:bCs/>
          <w:i/>
          <w:iCs/>
        </w:rPr>
        <w:lastRenderedPageBreak/>
        <w:t>Reading Guides</w:t>
      </w:r>
    </w:p>
    <w:p w14:paraId="780FE0D8" w14:textId="7161F8C3" w:rsidR="003573D6" w:rsidRPr="00A536AD" w:rsidRDefault="00D12DBB" w:rsidP="003573D6">
      <w:pPr>
        <w:pStyle w:val="ListParagraph"/>
        <w:numPr>
          <w:ilvl w:val="0"/>
          <w:numId w:val="9"/>
        </w:numPr>
        <w:ind w:right="-162" w:hanging="270"/>
        <w:contextualSpacing w:val="0"/>
        <w:rPr>
          <w:rFonts w:ascii="Garamond" w:hAnsi="Garamond"/>
        </w:rPr>
      </w:pPr>
      <w:r w:rsidRPr="00A536AD">
        <w:rPr>
          <w:rFonts w:ascii="Garamond" w:hAnsi="Garamond"/>
        </w:rPr>
        <w:t>A</w:t>
      </w:r>
      <w:r w:rsidR="003573D6" w:rsidRPr="00A536AD">
        <w:rPr>
          <w:rFonts w:ascii="Garamond" w:hAnsi="Garamond"/>
        </w:rPr>
        <w:t xml:space="preserve"> </w:t>
      </w:r>
      <w:r w:rsidR="00910AC5" w:rsidRPr="00A536AD">
        <w:rPr>
          <w:rFonts w:ascii="Garamond" w:hAnsi="Garamond"/>
        </w:rPr>
        <w:t>r</w:t>
      </w:r>
      <w:r w:rsidR="003573D6" w:rsidRPr="00A536AD">
        <w:rPr>
          <w:rFonts w:ascii="Garamond" w:hAnsi="Garamond"/>
        </w:rPr>
        <w:t xml:space="preserve">eading </w:t>
      </w:r>
      <w:r w:rsidR="00910AC5" w:rsidRPr="00A536AD">
        <w:rPr>
          <w:rFonts w:ascii="Garamond" w:hAnsi="Garamond"/>
        </w:rPr>
        <w:t>g</w:t>
      </w:r>
      <w:r w:rsidR="003573D6" w:rsidRPr="00A536AD">
        <w:rPr>
          <w:rFonts w:ascii="Garamond" w:hAnsi="Garamond"/>
        </w:rPr>
        <w:t xml:space="preserve">uide </w:t>
      </w:r>
      <w:r w:rsidRPr="00A536AD">
        <w:rPr>
          <w:rFonts w:ascii="Garamond" w:hAnsi="Garamond"/>
        </w:rPr>
        <w:t xml:space="preserve">will be posted </w:t>
      </w:r>
      <w:r w:rsidR="00F90463" w:rsidRPr="00A536AD">
        <w:rPr>
          <w:rFonts w:ascii="Garamond" w:hAnsi="Garamond"/>
        </w:rPr>
        <w:t xml:space="preserve">on </w:t>
      </w:r>
      <w:r w:rsidR="00F90463" w:rsidRPr="00A536AD">
        <w:rPr>
          <w:rFonts w:ascii="Garamond" w:hAnsi="Garamond"/>
          <w:i/>
          <w:iCs/>
        </w:rPr>
        <w:t>Canvas</w:t>
      </w:r>
      <w:r w:rsidR="00F90463" w:rsidRPr="00A536AD">
        <w:rPr>
          <w:rFonts w:ascii="Garamond" w:hAnsi="Garamond"/>
        </w:rPr>
        <w:t xml:space="preserve"> </w:t>
      </w:r>
      <w:r w:rsidR="003573D6" w:rsidRPr="00A536AD">
        <w:rPr>
          <w:rFonts w:ascii="Garamond" w:hAnsi="Garamond"/>
        </w:rPr>
        <w:t>each week to accompany the book chapters and articles that we read</w:t>
      </w:r>
      <w:r w:rsidR="00A95A2C" w:rsidRPr="00A536AD">
        <w:rPr>
          <w:rFonts w:ascii="Garamond" w:hAnsi="Garamond"/>
        </w:rPr>
        <w:t>, as well as the requisite steps in your improvement process</w:t>
      </w:r>
    </w:p>
    <w:p w14:paraId="1431B588" w14:textId="051A85BF" w:rsidR="003573D6" w:rsidRPr="00A536AD" w:rsidRDefault="003573D6" w:rsidP="003573D6">
      <w:pPr>
        <w:pStyle w:val="ListParagraph"/>
        <w:numPr>
          <w:ilvl w:val="0"/>
          <w:numId w:val="9"/>
        </w:numPr>
        <w:ind w:right="-162" w:hanging="270"/>
        <w:contextualSpacing w:val="0"/>
        <w:rPr>
          <w:rFonts w:ascii="Garamond" w:hAnsi="Garamond"/>
        </w:rPr>
      </w:pPr>
      <w:r w:rsidRPr="00A536AD">
        <w:rPr>
          <w:rFonts w:ascii="Garamond" w:hAnsi="Garamond"/>
        </w:rPr>
        <w:t xml:space="preserve">The </w:t>
      </w:r>
      <w:r w:rsidR="00910AC5" w:rsidRPr="00A536AD">
        <w:rPr>
          <w:rFonts w:ascii="Garamond" w:hAnsi="Garamond"/>
        </w:rPr>
        <w:t>r</w:t>
      </w:r>
      <w:r w:rsidRPr="00A536AD">
        <w:rPr>
          <w:rFonts w:ascii="Garamond" w:hAnsi="Garamond"/>
        </w:rPr>
        <w:t xml:space="preserve">eading </w:t>
      </w:r>
      <w:r w:rsidR="00910AC5" w:rsidRPr="00A536AD">
        <w:rPr>
          <w:rFonts w:ascii="Garamond" w:hAnsi="Garamond"/>
        </w:rPr>
        <w:t>g</w:t>
      </w:r>
      <w:r w:rsidRPr="00A536AD">
        <w:rPr>
          <w:rFonts w:ascii="Garamond" w:hAnsi="Garamond"/>
        </w:rPr>
        <w:t xml:space="preserve">uides will outline the order in which to read the </w:t>
      </w:r>
      <w:r w:rsidR="00D12DBB" w:rsidRPr="00A536AD">
        <w:rPr>
          <w:rFonts w:ascii="Garamond" w:hAnsi="Garamond"/>
        </w:rPr>
        <w:t>texts</w:t>
      </w:r>
      <w:r w:rsidRPr="00A536AD">
        <w:rPr>
          <w:rFonts w:ascii="Garamond" w:hAnsi="Garamond"/>
        </w:rPr>
        <w:t xml:space="preserve"> and draw your attention to important aspects</w:t>
      </w:r>
    </w:p>
    <w:p w14:paraId="520DEE02" w14:textId="60F21FD5" w:rsidR="003573D6" w:rsidRPr="00A536AD" w:rsidRDefault="003573D6" w:rsidP="003573D6">
      <w:pPr>
        <w:pStyle w:val="ListParagraph"/>
        <w:numPr>
          <w:ilvl w:val="0"/>
          <w:numId w:val="9"/>
        </w:numPr>
        <w:ind w:hanging="270"/>
        <w:contextualSpacing w:val="0"/>
        <w:rPr>
          <w:rFonts w:ascii="Garamond" w:hAnsi="Garamond"/>
        </w:rPr>
      </w:pPr>
      <w:r w:rsidRPr="00A536AD">
        <w:rPr>
          <w:rFonts w:ascii="Garamond" w:hAnsi="Garamond"/>
        </w:rPr>
        <w:t>Re</w:t>
      </w:r>
      <w:r w:rsidR="00D12DBB" w:rsidRPr="00A536AD">
        <w:rPr>
          <w:rFonts w:ascii="Garamond" w:hAnsi="Garamond"/>
        </w:rPr>
        <w:t>view</w:t>
      </w:r>
      <w:r w:rsidRPr="00A536AD">
        <w:rPr>
          <w:rFonts w:ascii="Garamond" w:hAnsi="Garamond"/>
        </w:rPr>
        <w:t xml:space="preserve"> </w:t>
      </w:r>
      <w:r w:rsidR="00D12DBB" w:rsidRPr="00A536AD">
        <w:rPr>
          <w:rFonts w:ascii="Garamond" w:hAnsi="Garamond"/>
        </w:rPr>
        <w:t>each</w:t>
      </w:r>
      <w:r w:rsidRPr="00A536AD">
        <w:rPr>
          <w:rFonts w:ascii="Garamond" w:hAnsi="Garamond"/>
        </w:rPr>
        <w:t xml:space="preserve"> guide before you read</w:t>
      </w:r>
      <w:r w:rsidR="00D12DBB" w:rsidRPr="00A536AD">
        <w:rPr>
          <w:rFonts w:ascii="Garamond" w:hAnsi="Garamond"/>
        </w:rPr>
        <w:t xml:space="preserve"> and</w:t>
      </w:r>
      <w:r w:rsidRPr="00A536AD">
        <w:rPr>
          <w:rFonts w:ascii="Garamond" w:hAnsi="Garamond"/>
        </w:rPr>
        <w:t xml:space="preserve"> complete the</w:t>
      </w:r>
      <w:r w:rsidR="00910AC5" w:rsidRPr="00A536AD">
        <w:rPr>
          <w:rFonts w:ascii="Garamond" w:hAnsi="Garamond"/>
        </w:rPr>
        <w:t xml:space="preserve"> guide</w:t>
      </w:r>
      <w:r w:rsidRPr="00A536AD">
        <w:rPr>
          <w:rFonts w:ascii="Garamond" w:hAnsi="Garamond"/>
        </w:rPr>
        <w:t xml:space="preserve"> afterward</w:t>
      </w:r>
      <w:r w:rsidR="00BB6116" w:rsidRPr="00A536AD">
        <w:rPr>
          <w:rFonts w:ascii="Garamond" w:hAnsi="Garamond"/>
        </w:rPr>
        <w:t xml:space="preserve"> —</w:t>
      </w:r>
      <w:r w:rsidRPr="00A536AD">
        <w:rPr>
          <w:rFonts w:ascii="Garamond" w:hAnsi="Garamond"/>
        </w:rPr>
        <w:t xml:space="preserve"> initially without referring back to the texts</w:t>
      </w:r>
      <w:r w:rsidR="00910AC5" w:rsidRPr="00A536AD">
        <w:rPr>
          <w:rFonts w:ascii="Garamond" w:hAnsi="Garamond"/>
        </w:rPr>
        <w:t xml:space="preserve"> (this is a valuable learning strategy)</w:t>
      </w:r>
    </w:p>
    <w:p w14:paraId="633F9923" w14:textId="72208920" w:rsidR="00290A8C" w:rsidRPr="00A536AD" w:rsidRDefault="00290A8C" w:rsidP="003573D6">
      <w:pPr>
        <w:pStyle w:val="ListParagraph"/>
        <w:numPr>
          <w:ilvl w:val="0"/>
          <w:numId w:val="9"/>
        </w:numPr>
        <w:ind w:hanging="270"/>
        <w:contextualSpacing w:val="0"/>
        <w:rPr>
          <w:rFonts w:ascii="Garamond" w:hAnsi="Garamond"/>
        </w:rPr>
      </w:pPr>
      <w:r w:rsidRPr="00A536AD">
        <w:rPr>
          <w:rFonts w:ascii="Garamond" w:hAnsi="Garamond"/>
        </w:rPr>
        <w:t xml:space="preserve">Each guide, when necessary, will include a preview of particular information that </w:t>
      </w:r>
      <w:r w:rsidR="004C1920" w:rsidRPr="00A536AD">
        <w:rPr>
          <w:rFonts w:ascii="Garamond" w:hAnsi="Garamond"/>
        </w:rPr>
        <w:t>will help with comprehending the text</w:t>
      </w:r>
    </w:p>
    <w:p w14:paraId="4C54EAF6" w14:textId="35E2FA02" w:rsidR="00290A8C" w:rsidRPr="00A536AD" w:rsidRDefault="00290A8C" w:rsidP="003573D6">
      <w:pPr>
        <w:pStyle w:val="ListParagraph"/>
        <w:numPr>
          <w:ilvl w:val="0"/>
          <w:numId w:val="9"/>
        </w:numPr>
        <w:ind w:hanging="270"/>
        <w:contextualSpacing w:val="0"/>
        <w:rPr>
          <w:rFonts w:ascii="Garamond" w:hAnsi="Garamond"/>
        </w:rPr>
      </w:pPr>
      <w:r w:rsidRPr="00A536AD">
        <w:rPr>
          <w:rFonts w:ascii="Garamond" w:hAnsi="Garamond"/>
        </w:rPr>
        <w:t>Each guide, when necessary, will include clarification of issues that arose in the responses to the previous week’s guide</w:t>
      </w:r>
    </w:p>
    <w:p w14:paraId="7B70A721" w14:textId="77777777" w:rsidR="003573D6" w:rsidRPr="00A536AD" w:rsidRDefault="003573D6" w:rsidP="003573D6">
      <w:pPr>
        <w:pStyle w:val="ListParagraph"/>
        <w:numPr>
          <w:ilvl w:val="0"/>
          <w:numId w:val="9"/>
        </w:numPr>
        <w:ind w:hanging="270"/>
        <w:contextualSpacing w:val="0"/>
        <w:rPr>
          <w:rFonts w:ascii="Garamond" w:hAnsi="Garamond"/>
        </w:rPr>
      </w:pPr>
      <w:r w:rsidRPr="00A536AD">
        <w:rPr>
          <w:rFonts w:ascii="Garamond" w:hAnsi="Garamond"/>
        </w:rPr>
        <w:t>The guides are formative and informal — don’t spend a lot of time on style and formatting</w:t>
      </w:r>
    </w:p>
    <w:p w14:paraId="48651F37" w14:textId="1E635A4D" w:rsidR="00F90463" w:rsidRPr="00A536AD" w:rsidRDefault="003573D6" w:rsidP="003573D6">
      <w:pPr>
        <w:pStyle w:val="ListParagraph"/>
        <w:numPr>
          <w:ilvl w:val="0"/>
          <w:numId w:val="9"/>
        </w:numPr>
        <w:ind w:hanging="270"/>
        <w:contextualSpacing w:val="0"/>
        <w:rPr>
          <w:rFonts w:ascii="Garamond" w:hAnsi="Garamond"/>
        </w:rPr>
      </w:pPr>
      <w:r w:rsidRPr="00A536AD">
        <w:rPr>
          <w:rFonts w:ascii="Garamond" w:hAnsi="Garamond"/>
        </w:rPr>
        <w:t xml:space="preserve">The </w:t>
      </w:r>
      <w:r w:rsidR="00910AC5" w:rsidRPr="00A536AD">
        <w:rPr>
          <w:rFonts w:ascii="Garamond" w:hAnsi="Garamond"/>
        </w:rPr>
        <w:t>g</w:t>
      </w:r>
      <w:r w:rsidRPr="00A536AD">
        <w:rPr>
          <w:rFonts w:ascii="Garamond" w:hAnsi="Garamond"/>
        </w:rPr>
        <w:t xml:space="preserve">uides </w:t>
      </w:r>
      <w:r w:rsidR="00910AC5" w:rsidRPr="00A536AD">
        <w:rPr>
          <w:rFonts w:ascii="Garamond" w:hAnsi="Garamond"/>
        </w:rPr>
        <w:t xml:space="preserve">will be evaluated </w:t>
      </w:r>
      <w:r w:rsidR="00DB16E3" w:rsidRPr="00A536AD">
        <w:rPr>
          <w:rFonts w:ascii="Garamond" w:hAnsi="Garamond"/>
        </w:rPr>
        <w:t xml:space="preserve">mostly </w:t>
      </w:r>
      <w:r w:rsidR="00910AC5" w:rsidRPr="00A536AD">
        <w:rPr>
          <w:rFonts w:ascii="Garamond" w:hAnsi="Garamond"/>
        </w:rPr>
        <w:t xml:space="preserve">on </w:t>
      </w:r>
      <w:r w:rsidR="004C1920" w:rsidRPr="00A536AD">
        <w:rPr>
          <w:rFonts w:ascii="Garamond" w:hAnsi="Garamond"/>
        </w:rPr>
        <w:t>your</w:t>
      </w:r>
      <w:r w:rsidR="00DB16E3" w:rsidRPr="00A536AD">
        <w:rPr>
          <w:rFonts w:ascii="Garamond" w:hAnsi="Garamond"/>
        </w:rPr>
        <w:t xml:space="preserve"> </w:t>
      </w:r>
      <w:r w:rsidR="00BB6116" w:rsidRPr="00A536AD">
        <w:rPr>
          <w:rFonts w:ascii="Garamond" w:hAnsi="Garamond"/>
        </w:rPr>
        <w:t xml:space="preserve">effort </w:t>
      </w:r>
      <w:r w:rsidR="004C1920" w:rsidRPr="00A536AD">
        <w:rPr>
          <w:rFonts w:ascii="Garamond" w:hAnsi="Garamond"/>
        </w:rPr>
        <w:t>to</w:t>
      </w:r>
      <w:r w:rsidR="00BB6116" w:rsidRPr="00A536AD">
        <w:rPr>
          <w:rFonts w:ascii="Garamond" w:hAnsi="Garamond"/>
        </w:rPr>
        <w:t xml:space="preserve"> address each question</w:t>
      </w:r>
      <w:r w:rsidR="00DB16E3" w:rsidRPr="00A536AD">
        <w:rPr>
          <w:rFonts w:ascii="Garamond" w:hAnsi="Garamond"/>
        </w:rPr>
        <w:t xml:space="preserve"> — correctness matters, but this is an iterative process</w:t>
      </w:r>
    </w:p>
    <w:p w14:paraId="2BC8861D" w14:textId="35F4E007" w:rsidR="003573D6" w:rsidRPr="00A536AD" w:rsidRDefault="00F90463" w:rsidP="00F90463">
      <w:pPr>
        <w:pStyle w:val="ListParagraph"/>
        <w:numPr>
          <w:ilvl w:val="1"/>
          <w:numId w:val="9"/>
        </w:numPr>
        <w:ind w:hanging="270"/>
        <w:contextualSpacing w:val="0"/>
        <w:rPr>
          <w:rFonts w:ascii="Garamond" w:hAnsi="Garamond"/>
        </w:rPr>
      </w:pPr>
      <w:r w:rsidRPr="00A536AD">
        <w:rPr>
          <w:rFonts w:ascii="Garamond" w:hAnsi="Garamond"/>
        </w:rPr>
        <w:t>I</w:t>
      </w:r>
      <w:r w:rsidR="00910AC5" w:rsidRPr="00A536AD">
        <w:rPr>
          <w:rFonts w:ascii="Garamond" w:hAnsi="Garamond"/>
        </w:rPr>
        <w:t>f your responses are not appropriately thorough,</w:t>
      </w:r>
      <w:r w:rsidR="00DB16E3" w:rsidRPr="00A536AD">
        <w:rPr>
          <w:rFonts w:ascii="Garamond" w:hAnsi="Garamond"/>
        </w:rPr>
        <w:t xml:space="preserve"> </w:t>
      </w:r>
      <w:r w:rsidR="00910AC5" w:rsidRPr="00A536AD">
        <w:rPr>
          <w:rFonts w:ascii="Garamond" w:hAnsi="Garamond"/>
        </w:rPr>
        <w:t>I will let you know</w:t>
      </w:r>
    </w:p>
    <w:p w14:paraId="0E433E25" w14:textId="1D400307" w:rsidR="00F90463" w:rsidRPr="00A536AD" w:rsidRDefault="00F90463" w:rsidP="00F90463">
      <w:pPr>
        <w:pStyle w:val="ListParagraph"/>
        <w:numPr>
          <w:ilvl w:val="1"/>
          <w:numId w:val="9"/>
        </w:numPr>
        <w:ind w:right="-90" w:hanging="270"/>
        <w:contextualSpacing w:val="0"/>
        <w:rPr>
          <w:rFonts w:ascii="Garamond" w:hAnsi="Garamond"/>
        </w:rPr>
      </w:pPr>
      <w:r w:rsidRPr="00A536AD">
        <w:rPr>
          <w:rFonts w:ascii="Garamond" w:hAnsi="Garamond"/>
        </w:rPr>
        <w:t xml:space="preserve">The evaluation of the reading guides accounts for approximately </w:t>
      </w:r>
      <w:r w:rsidR="004C1920" w:rsidRPr="00A536AD">
        <w:rPr>
          <w:rFonts w:ascii="Garamond" w:hAnsi="Garamond"/>
        </w:rPr>
        <w:t>a third of</w:t>
      </w:r>
      <w:r w:rsidRPr="00A536AD">
        <w:rPr>
          <w:rFonts w:ascii="Garamond" w:hAnsi="Garamond"/>
        </w:rPr>
        <w:t xml:space="preserve"> the course grade</w:t>
      </w:r>
    </w:p>
    <w:p w14:paraId="60EEE770" w14:textId="38895A72" w:rsidR="00910AC5" w:rsidRPr="00A536AD" w:rsidRDefault="00910AC5" w:rsidP="003573D6">
      <w:pPr>
        <w:pStyle w:val="ListParagraph"/>
        <w:numPr>
          <w:ilvl w:val="0"/>
          <w:numId w:val="9"/>
        </w:numPr>
        <w:ind w:hanging="270"/>
        <w:contextualSpacing w:val="0"/>
        <w:rPr>
          <w:rFonts w:ascii="Garamond" w:hAnsi="Garamond"/>
        </w:rPr>
      </w:pPr>
      <w:r w:rsidRPr="00A536AD">
        <w:rPr>
          <w:rFonts w:ascii="Garamond" w:hAnsi="Garamond"/>
        </w:rPr>
        <w:t xml:space="preserve">Student responses on the reading guides will inform discussions in subsequent </w:t>
      </w:r>
      <w:r w:rsidR="00F90463" w:rsidRPr="00A536AD">
        <w:rPr>
          <w:rFonts w:ascii="Garamond" w:hAnsi="Garamond"/>
        </w:rPr>
        <w:t>classes</w:t>
      </w:r>
    </w:p>
    <w:p w14:paraId="46CDDA61" w14:textId="77777777" w:rsidR="003573D6" w:rsidRPr="00A536AD" w:rsidRDefault="003573D6" w:rsidP="00DA55E9">
      <w:pPr>
        <w:rPr>
          <w:rFonts w:ascii="Garamond" w:hAnsi="Garamond"/>
        </w:rPr>
      </w:pPr>
    </w:p>
    <w:p w14:paraId="623F9EE4" w14:textId="1B1C0180" w:rsidR="003573D6" w:rsidRPr="00DA55E9" w:rsidRDefault="004C1920" w:rsidP="003573D6">
      <w:pPr>
        <w:spacing w:line="360" w:lineRule="auto"/>
        <w:rPr>
          <w:rFonts w:ascii="Garamond" w:hAnsi="Garamond"/>
          <w:b/>
          <w:bCs/>
          <w:i/>
          <w:iCs/>
        </w:rPr>
      </w:pPr>
      <w:r w:rsidRPr="00DA55E9">
        <w:rPr>
          <w:rFonts w:ascii="Garamond" w:hAnsi="Garamond"/>
          <w:b/>
          <w:bCs/>
          <w:i/>
          <w:iCs/>
        </w:rPr>
        <w:t>Design Research Project</w:t>
      </w:r>
    </w:p>
    <w:p w14:paraId="1D2C9C7B" w14:textId="17095C73" w:rsidR="00863EE3" w:rsidRPr="00A536AD" w:rsidRDefault="003573D6" w:rsidP="009265A3">
      <w:pPr>
        <w:rPr>
          <w:rFonts w:ascii="Garamond" w:hAnsi="Garamond"/>
        </w:rPr>
      </w:pPr>
      <w:r w:rsidRPr="00A536AD">
        <w:rPr>
          <w:rFonts w:ascii="Garamond" w:hAnsi="Garamond"/>
        </w:rPr>
        <w:t xml:space="preserve">The </w:t>
      </w:r>
      <w:r w:rsidR="004C1920" w:rsidRPr="00A536AD">
        <w:rPr>
          <w:rFonts w:ascii="Garamond" w:hAnsi="Garamond"/>
        </w:rPr>
        <w:t>main</w:t>
      </w:r>
      <w:r w:rsidRPr="00A536AD">
        <w:rPr>
          <w:rFonts w:ascii="Garamond" w:hAnsi="Garamond"/>
        </w:rPr>
        <w:t xml:space="preserve"> assignment for the course is to </w:t>
      </w:r>
      <w:r w:rsidR="00A95A2C" w:rsidRPr="00A536AD">
        <w:rPr>
          <w:rFonts w:ascii="Garamond" w:hAnsi="Garamond"/>
        </w:rPr>
        <w:t>conduct an improvement science project and then prepare a report on your project</w:t>
      </w:r>
      <w:r w:rsidR="00966E8C" w:rsidRPr="00A536AD">
        <w:rPr>
          <w:rFonts w:ascii="Garamond" w:hAnsi="Garamond"/>
        </w:rPr>
        <w:t>.</w:t>
      </w:r>
      <w:r w:rsidR="00E34BCD" w:rsidRPr="00A536AD">
        <w:rPr>
          <w:rFonts w:ascii="Garamond" w:hAnsi="Garamond"/>
        </w:rPr>
        <w:t xml:space="preserve"> </w:t>
      </w:r>
    </w:p>
    <w:p w14:paraId="5D2C61C5" w14:textId="77777777" w:rsidR="009265A3" w:rsidRPr="00A536AD" w:rsidRDefault="009265A3" w:rsidP="009265A3">
      <w:pPr>
        <w:rPr>
          <w:rFonts w:ascii="Garamond" w:hAnsi="Garamond"/>
        </w:rPr>
      </w:pPr>
    </w:p>
    <w:p w14:paraId="4F812DFD" w14:textId="6718B11D" w:rsidR="00863EE3" w:rsidRPr="00DA55E9" w:rsidRDefault="00863EE3" w:rsidP="009265A3">
      <w:pPr>
        <w:spacing w:after="120"/>
        <w:rPr>
          <w:rFonts w:ascii="Garamond" w:hAnsi="Garamond"/>
          <w:u w:val="single"/>
        </w:rPr>
      </w:pPr>
      <w:r w:rsidRPr="00DA55E9">
        <w:rPr>
          <w:rFonts w:ascii="Garamond" w:hAnsi="Garamond"/>
          <w:u w:val="single"/>
        </w:rPr>
        <w:t>Components</w:t>
      </w:r>
    </w:p>
    <w:p w14:paraId="616269C7" w14:textId="3659A385" w:rsidR="00863EE3" w:rsidRPr="00A536AD" w:rsidRDefault="005F1DA1" w:rsidP="005F1DA1">
      <w:pPr>
        <w:pStyle w:val="ListParagraph"/>
        <w:numPr>
          <w:ilvl w:val="0"/>
          <w:numId w:val="9"/>
        </w:numPr>
        <w:ind w:left="990" w:hanging="270"/>
        <w:contextualSpacing w:val="0"/>
        <w:rPr>
          <w:rFonts w:ascii="Garamond" w:hAnsi="Garamond"/>
        </w:rPr>
      </w:pPr>
      <w:r w:rsidRPr="00A536AD">
        <w:rPr>
          <w:rFonts w:ascii="Garamond" w:hAnsi="Garamond"/>
        </w:rPr>
        <w:t>Introduction</w:t>
      </w:r>
    </w:p>
    <w:p w14:paraId="1780EFB5" w14:textId="79BD2E46" w:rsidR="00863EE3" w:rsidRDefault="005F1DA1" w:rsidP="005F1DA1">
      <w:pPr>
        <w:pStyle w:val="ListParagraph"/>
        <w:numPr>
          <w:ilvl w:val="1"/>
          <w:numId w:val="9"/>
        </w:numPr>
        <w:ind w:left="1710" w:hanging="270"/>
        <w:contextualSpacing w:val="0"/>
        <w:rPr>
          <w:rFonts w:ascii="Garamond" w:hAnsi="Garamond"/>
        </w:rPr>
      </w:pPr>
      <w:r w:rsidRPr="00A536AD">
        <w:rPr>
          <w:rFonts w:ascii="Garamond" w:hAnsi="Garamond"/>
        </w:rPr>
        <w:t>Your motivation for conducting this project</w:t>
      </w:r>
    </w:p>
    <w:p w14:paraId="0F781B6F" w14:textId="15EA3BBB" w:rsidR="00AE65D8" w:rsidRPr="00E063BE" w:rsidRDefault="00E063BE" w:rsidP="00E063BE">
      <w:pPr>
        <w:pStyle w:val="ListParagraph"/>
        <w:numPr>
          <w:ilvl w:val="1"/>
          <w:numId w:val="9"/>
        </w:numPr>
        <w:ind w:left="1710" w:hanging="270"/>
        <w:contextualSpacing w:val="0"/>
        <w:rPr>
          <w:rFonts w:ascii="Garamond" w:hAnsi="Garamond"/>
        </w:rPr>
      </w:pPr>
      <w:r>
        <w:rPr>
          <w:rFonts w:ascii="Garamond" w:hAnsi="Garamond"/>
        </w:rPr>
        <w:t>Overview of improvement science and justification for its application in this instance</w:t>
      </w:r>
    </w:p>
    <w:p w14:paraId="112F97B8" w14:textId="10546C42" w:rsidR="00863EE3" w:rsidRPr="00A536AD" w:rsidRDefault="009265A3" w:rsidP="009265A3">
      <w:pPr>
        <w:pStyle w:val="ListParagraph"/>
        <w:numPr>
          <w:ilvl w:val="0"/>
          <w:numId w:val="9"/>
        </w:numPr>
        <w:ind w:left="990" w:hanging="270"/>
        <w:contextualSpacing w:val="0"/>
        <w:rPr>
          <w:rFonts w:ascii="Garamond" w:hAnsi="Garamond"/>
        </w:rPr>
      </w:pPr>
      <w:r w:rsidRPr="00A536AD">
        <w:rPr>
          <w:rFonts w:ascii="Garamond" w:hAnsi="Garamond"/>
        </w:rPr>
        <w:t>The problem</w:t>
      </w:r>
    </w:p>
    <w:p w14:paraId="1F782A95" w14:textId="60064781" w:rsidR="005941A9" w:rsidRPr="00A536AD" w:rsidRDefault="005941A9" w:rsidP="004D58A9">
      <w:pPr>
        <w:pStyle w:val="ListParagraph"/>
        <w:numPr>
          <w:ilvl w:val="1"/>
          <w:numId w:val="9"/>
        </w:numPr>
        <w:ind w:left="1710" w:hanging="270"/>
        <w:contextualSpacing w:val="0"/>
        <w:rPr>
          <w:rFonts w:ascii="Garamond" w:hAnsi="Garamond"/>
        </w:rPr>
      </w:pPr>
      <w:r w:rsidRPr="00A536AD">
        <w:rPr>
          <w:rFonts w:ascii="Garamond" w:hAnsi="Garamond"/>
        </w:rPr>
        <w:t>Identification of the problem</w:t>
      </w:r>
    </w:p>
    <w:p w14:paraId="6BF21499" w14:textId="39D0F2AF" w:rsidR="005941A9" w:rsidRPr="00A536AD" w:rsidRDefault="00C40C5A" w:rsidP="005941A9">
      <w:pPr>
        <w:pStyle w:val="ListParagraph"/>
        <w:numPr>
          <w:ilvl w:val="2"/>
          <w:numId w:val="9"/>
        </w:numPr>
        <w:ind w:left="2430" w:hanging="270"/>
        <w:contextualSpacing w:val="0"/>
        <w:rPr>
          <w:rFonts w:ascii="Garamond" w:hAnsi="Garamond"/>
        </w:rPr>
      </w:pPr>
      <w:r w:rsidRPr="00A536AD">
        <w:rPr>
          <w:rFonts w:ascii="Garamond" w:hAnsi="Garamond"/>
        </w:rPr>
        <w:t>Based on y</w:t>
      </w:r>
      <w:r w:rsidR="005941A9" w:rsidRPr="00A536AD">
        <w:rPr>
          <w:rFonts w:ascii="Garamond" w:hAnsi="Garamond"/>
        </w:rPr>
        <w:t>our experience</w:t>
      </w:r>
      <w:r w:rsidRPr="00A536AD">
        <w:rPr>
          <w:rFonts w:ascii="Garamond" w:hAnsi="Garamond"/>
        </w:rPr>
        <w:t xml:space="preserve"> </w:t>
      </w:r>
      <w:r w:rsidRPr="00A536AD">
        <w:rPr>
          <w:rFonts w:ascii="Garamond" w:hAnsi="Garamond"/>
          <w:i/>
          <w:iCs/>
        </w:rPr>
        <w:t>and</w:t>
      </w:r>
    </w:p>
    <w:p w14:paraId="2EB115A9" w14:textId="26211157" w:rsidR="005941A9" w:rsidRDefault="00C40C5A" w:rsidP="005941A9">
      <w:pPr>
        <w:pStyle w:val="ListParagraph"/>
        <w:numPr>
          <w:ilvl w:val="2"/>
          <w:numId w:val="9"/>
        </w:numPr>
        <w:ind w:left="2430" w:hanging="270"/>
        <w:contextualSpacing w:val="0"/>
        <w:rPr>
          <w:rFonts w:ascii="Garamond" w:hAnsi="Garamond"/>
        </w:rPr>
      </w:pPr>
      <w:r w:rsidRPr="00A536AD">
        <w:rPr>
          <w:rFonts w:ascii="Garamond" w:hAnsi="Garamond"/>
        </w:rPr>
        <w:t>Based on t</w:t>
      </w:r>
      <w:r w:rsidR="005941A9" w:rsidRPr="00A536AD">
        <w:rPr>
          <w:rFonts w:ascii="Garamond" w:hAnsi="Garamond"/>
        </w:rPr>
        <w:t>he literature</w:t>
      </w:r>
    </w:p>
    <w:p w14:paraId="51F76B64" w14:textId="35A22ADF" w:rsidR="00E063BE" w:rsidRPr="00A536AD" w:rsidRDefault="00E063BE" w:rsidP="00E063BE">
      <w:pPr>
        <w:pStyle w:val="ListParagraph"/>
        <w:numPr>
          <w:ilvl w:val="1"/>
          <w:numId w:val="9"/>
        </w:numPr>
        <w:ind w:left="1710" w:hanging="270"/>
        <w:contextualSpacing w:val="0"/>
        <w:rPr>
          <w:rFonts w:ascii="Garamond" w:hAnsi="Garamond"/>
        </w:rPr>
      </w:pPr>
      <w:r w:rsidRPr="00A536AD">
        <w:rPr>
          <w:rFonts w:ascii="Garamond" w:hAnsi="Garamond"/>
        </w:rPr>
        <w:t>Background on the problem</w:t>
      </w:r>
    </w:p>
    <w:p w14:paraId="1BDFAF8D" w14:textId="77777777" w:rsidR="00E063BE" w:rsidRPr="00A536AD" w:rsidRDefault="00E063BE" w:rsidP="00E063BE">
      <w:pPr>
        <w:pStyle w:val="ListParagraph"/>
        <w:numPr>
          <w:ilvl w:val="2"/>
          <w:numId w:val="9"/>
        </w:numPr>
        <w:ind w:left="2430" w:hanging="270"/>
        <w:contextualSpacing w:val="0"/>
        <w:rPr>
          <w:rFonts w:ascii="Garamond" w:hAnsi="Garamond"/>
        </w:rPr>
      </w:pPr>
      <w:r w:rsidRPr="00A536AD">
        <w:rPr>
          <w:rFonts w:ascii="Garamond" w:hAnsi="Garamond"/>
        </w:rPr>
        <w:t>Situated in the national context</w:t>
      </w:r>
    </w:p>
    <w:p w14:paraId="5DA304AE" w14:textId="6F5E6DFD" w:rsidR="00E063BE" w:rsidRPr="00A536AD" w:rsidRDefault="00E063BE" w:rsidP="00E063BE">
      <w:pPr>
        <w:pStyle w:val="ListParagraph"/>
        <w:numPr>
          <w:ilvl w:val="2"/>
          <w:numId w:val="9"/>
        </w:numPr>
        <w:ind w:left="2430" w:hanging="270"/>
        <w:contextualSpacing w:val="0"/>
        <w:rPr>
          <w:rFonts w:ascii="Garamond" w:hAnsi="Garamond"/>
        </w:rPr>
      </w:pPr>
      <w:r w:rsidRPr="00A536AD">
        <w:rPr>
          <w:rFonts w:ascii="Garamond" w:hAnsi="Garamond"/>
        </w:rPr>
        <w:t>Situated in the local context</w:t>
      </w:r>
    </w:p>
    <w:p w14:paraId="1E8BE76C" w14:textId="69D0B1D7" w:rsidR="005906CD" w:rsidRPr="00A536AD" w:rsidRDefault="005A6EA5" w:rsidP="004D58A9">
      <w:pPr>
        <w:pStyle w:val="ListParagraph"/>
        <w:numPr>
          <w:ilvl w:val="1"/>
          <w:numId w:val="9"/>
        </w:numPr>
        <w:ind w:left="1710" w:hanging="270"/>
        <w:contextualSpacing w:val="0"/>
        <w:rPr>
          <w:rFonts w:ascii="Garamond" w:hAnsi="Garamond"/>
        </w:rPr>
      </w:pPr>
      <w:r w:rsidRPr="00A536AD">
        <w:rPr>
          <w:rFonts w:ascii="Garamond" w:hAnsi="Garamond"/>
        </w:rPr>
        <w:t>Root cause analysis of</w:t>
      </w:r>
      <w:r w:rsidR="005906CD" w:rsidRPr="00A536AD">
        <w:rPr>
          <w:rFonts w:ascii="Garamond" w:hAnsi="Garamond"/>
        </w:rPr>
        <w:t xml:space="preserve"> the problem</w:t>
      </w:r>
    </w:p>
    <w:p w14:paraId="11C9E2E4" w14:textId="3C7D9382" w:rsidR="004D58A9" w:rsidRPr="00A536AD" w:rsidRDefault="00C40C5A" w:rsidP="005906CD">
      <w:pPr>
        <w:pStyle w:val="ListParagraph"/>
        <w:numPr>
          <w:ilvl w:val="2"/>
          <w:numId w:val="9"/>
        </w:numPr>
        <w:ind w:left="2430" w:hanging="270"/>
        <w:contextualSpacing w:val="0"/>
        <w:rPr>
          <w:rFonts w:ascii="Garamond" w:hAnsi="Garamond"/>
        </w:rPr>
      </w:pPr>
      <w:r w:rsidRPr="00A536AD">
        <w:rPr>
          <w:rFonts w:ascii="Garamond" w:hAnsi="Garamond"/>
        </w:rPr>
        <w:t>F</w:t>
      </w:r>
      <w:r w:rsidR="005906CD" w:rsidRPr="00A536AD">
        <w:rPr>
          <w:rFonts w:ascii="Garamond" w:hAnsi="Garamond"/>
        </w:rPr>
        <w:t>ishbone</w:t>
      </w:r>
      <w:r w:rsidRPr="00A536AD">
        <w:rPr>
          <w:rFonts w:ascii="Garamond" w:hAnsi="Garamond"/>
        </w:rPr>
        <w:t>: Categories and contributors (the larger and smaller “bones”)</w:t>
      </w:r>
    </w:p>
    <w:p w14:paraId="04BD3137" w14:textId="0B5D7AA2" w:rsidR="005941A9" w:rsidRPr="00A536AD" w:rsidRDefault="00C40C5A" w:rsidP="005941A9">
      <w:pPr>
        <w:pStyle w:val="ListParagraph"/>
        <w:numPr>
          <w:ilvl w:val="3"/>
          <w:numId w:val="9"/>
        </w:numPr>
        <w:ind w:left="3150" w:hanging="270"/>
        <w:contextualSpacing w:val="0"/>
        <w:rPr>
          <w:rFonts w:ascii="Garamond" w:hAnsi="Garamond"/>
        </w:rPr>
      </w:pPr>
      <w:r w:rsidRPr="00A536AD">
        <w:rPr>
          <w:rFonts w:ascii="Garamond" w:hAnsi="Garamond"/>
        </w:rPr>
        <w:t>Aspects fr</w:t>
      </w:r>
      <w:r w:rsidR="005941A9" w:rsidRPr="00A536AD">
        <w:rPr>
          <w:rFonts w:ascii="Garamond" w:hAnsi="Garamond"/>
        </w:rPr>
        <w:t>om your experience</w:t>
      </w:r>
    </w:p>
    <w:p w14:paraId="2C3FC102" w14:textId="2A01A2FC" w:rsidR="005941A9" w:rsidRPr="00A536AD" w:rsidRDefault="005941A9" w:rsidP="005941A9">
      <w:pPr>
        <w:pStyle w:val="ListParagraph"/>
        <w:numPr>
          <w:ilvl w:val="3"/>
          <w:numId w:val="9"/>
        </w:numPr>
        <w:ind w:left="3150" w:hanging="270"/>
        <w:contextualSpacing w:val="0"/>
        <w:rPr>
          <w:rFonts w:ascii="Garamond" w:hAnsi="Garamond"/>
        </w:rPr>
      </w:pPr>
      <w:r w:rsidRPr="00A536AD">
        <w:rPr>
          <w:rFonts w:ascii="Garamond" w:hAnsi="Garamond"/>
        </w:rPr>
        <w:t>Aspects from the literature</w:t>
      </w:r>
    </w:p>
    <w:p w14:paraId="44DAAF67" w14:textId="0643847D" w:rsidR="005906CD" w:rsidRPr="00A536AD" w:rsidRDefault="005906CD" w:rsidP="005906CD">
      <w:pPr>
        <w:pStyle w:val="ListParagraph"/>
        <w:numPr>
          <w:ilvl w:val="2"/>
          <w:numId w:val="9"/>
        </w:numPr>
        <w:ind w:left="2430" w:hanging="270"/>
        <w:contextualSpacing w:val="0"/>
        <w:rPr>
          <w:rFonts w:ascii="Garamond" w:hAnsi="Garamond"/>
        </w:rPr>
      </w:pPr>
      <w:r w:rsidRPr="00A536AD">
        <w:rPr>
          <w:rFonts w:ascii="Garamond" w:hAnsi="Garamond"/>
        </w:rPr>
        <w:t xml:space="preserve">Include </w:t>
      </w:r>
      <w:r w:rsidR="005941A9" w:rsidRPr="00A536AD">
        <w:rPr>
          <w:rFonts w:ascii="Garamond" w:hAnsi="Garamond"/>
        </w:rPr>
        <w:t xml:space="preserve">detailed </w:t>
      </w:r>
      <w:r w:rsidRPr="00A536AD">
        <w:rPr>
          <w:rFonts w:ascii="Garamond" w:hAnsi="Garamond"/>
        </w:rPr>
        <w:t xml:space="preserve">description of </w:t>
      </w:r>
      <w:r w:rsidR="005A6EA5" w:rsidRPr="00A536AD">
        <w:rPr>
          <w:rFonts w:ascii="Garamond" w:hAnsi="Garamond"/>
        </w:rPr>
        <w:t>most important</w:t>
      </w:r>
      <w:r w:rsidRPr="00A536AD">
        <w:rPr>
          <w:rFonts w:ascii="Garamond" w:hAnsi="Garamond"/>
        </w:rPr>
        <w:t xml:space="preserve"> aspects</w:t>
      </w:r>
    </w:p>
    <w:p w14:paraId="5A7E972B" w14:textId="673E5ACB" w:rsidR="005941A9" w:rsidRPr="00A536AD" w:rsidRDefault="005941A9" w:rsidP="005941A9">
      <w:pPr>
        <w:pStyle w:val="ListParagraph"/>
        <w:numPr>
          <w:ilvl w:val="0"/>
          <w:numId w:val="9"/>
        </w:numPr>
        <w:ind w:left="990" w:hanging="270"/>
        <w:contextualSpacing w:val="0"/>
        <w:rPr>
          <w:rFonts w:ascii="Garamond" w:hAnsi="Garamond"/>
        </w:rPr>
      </w:pPr>
      <w:r w:rsidRPr="00A536AD">
        <w:rPr>
          <w:rFonts w:ascii="Garamond" w:hAnsi="Garamond"/>
        </w:rPr>
        <w:t>The aim</w:t>
      </w:r>
    </w:p>
    <w:p w14:paraId="5E2DFE1A" w14:textId="6511A109" w:rsidR="005A6EA5" w:rsidRPr="00A536AD" w:rsidRDefault="005A6EA5" w:rsidP="005A6EA5">
      <w:pPr>
        <w:pStyle w:val="ListParagraph"/>
        <w:numPr>
          <w:ilvl w:val="1"/>
          <w:numId w:val="9"/>
        </w:numPr>
        <w:ind w:left="1710" w:hanging="270"/>
        <w:contextualSpacing w:val="0"/>
        <w:rPr>
          <w:rFonts w:ascii="Garamond" w:hAnsi="Garamond"/>
        </w:rPr>
      </w:pPr>
      <w:r w:rsidRPr="00A536AD">
        <w:rPr>
          <w:rFonts w:ascii="Garamond" w:hAnsi="Garamond"/>
        </w:rPr>
        <w:t>Must be specific and measurable</w:t>
      </w:r>
    </w:p>
    <w:p w14:paraId="4EAB14AE" w14:textId="3FCFADD1" w:rsidR="005941A9" w:rsidRPr="00A536AD" w:rsidRDefault="005941A9" w:rsidP="005941A9">
      <w:pPr>
        <w:pStyle w:val="ListParagraph"/>
        <w:numPr>
          <w:ilvl w:val="0"/>
          <w:numId w:val="9"/>
        </w:numPr>
        <w:ind w:left="990" w:hanging="270"/>
        <w:contextualSpacing w:val="0"/>
        <w:rPr>
          <w:rFonts w:ascii="Garamond" w:hAnsi="Garamond"/>
        </w:rPr>
      </w:pPr>
      <w:r w:rsidRPr="00A536AD">
        <w:rPr>
          <w:rFonts w:ascii="Garamond" w:hAnsi="Garamond"/>
        </w:rPr>
        <w:t>Drivers of change</w:t>
      </w:r>
    </w:p>
    <w:p w14:paraId="6AE404FF" w14:textId="77777777" w:rsidR="005A6EA5" w:rsidRPr="00A536AD" w:rsidRDefault="005A6EA5" w:rsidP="005A6EA5">
      <w:pPr>
        <w:pStyle w:val="ListParagraph"/>
        <w:numPr>
          <w:ilvl w:val="1"/>
          <w:numId w:val="9"/>
        </w:numPr>
        <w:ind w:left="1710" w:hanging="270"/>
        <w:contextualSpacing w:val="0"/>
        <w:rPr>
          <w:rFonts w:ascii="Garamond" w:hAnsi="Garamond"/>
        </w:rPr>
      </w:pPr>
      <w:r w:rsidRPr="00A536AD">
        <w:rPr>
          <w:rFonts w:ascii="Garamond" w:hAnsi="Garamond"/>
        </w:rPr>
        <w:t>System map</w:t>
      </w:r>
    </w:p>
    <w:p w14:paraId="1D4BF4E2" w14:textId="00BF2500" w:rsidR="005941A9" w:rsidRPr="00A536AD" w:rsidRDefault="005941A9" w:rsidP="005941A9">
      <w:pPr>
        <w:pStyle w:val="ListParagraph"/>
        <w:numPr>
          <w:ilvl w:val="1"/>
          <w:numId w:val="9"/>
        </w:numPr>
        <w:ind w:left="1710" w:hanging="270"/>
        <w:contextualSpacing w:val="0"/>
        <w:rPr>
          <w:rFonts w:ascii="Garamond" w:hAnsi="Garamond"/>
        </w:rPr>
      </w:pPr>
      <w:r w:rsidRPr="00A536AD">
        <w:rPr>
          <w:rFonts w:ascii="Garamond" w:hAnsi="Garamond"/>
        </w:rPr>
        <w:t>Driver diagram</w:t>
      </w:r>
    </w:p>
    <w:p w14:paraId="721A7B33" w14:textId="09256324" w:rsidR="00E063BE" w:rsidRDefault="00C40C5A" w:rsidP="00E063BE">
      <w:pPr>
        <w:pStyle w:val="ListParagraph"/>
        <w:numPr>
          <w:ilvl w:val="2"/>
          <w:numId w:val="9"/>
        </w:numPr>
        <w:ind w:left="2430" w:hanging="270"/>
        <w:contextualSpacing w:val="0"/>
        <w:rPr>
          <w:rFonts w:ascii="Garamond" w:hAnsi="Garamond"/>
        </w:rPr>
      </w:pPr>
      <w:r w:rsidRPr="00A536AD">
        <w:rPr>
          <w:rFonts w:ascii="Garamond" w:hAnsi="Garamond"/>
        </w:rPr>
        <w:t>Primary and secondary drivers</w:t>
      </w:r>
    </w:p>
    <w:p w14:paraId="7A591240" w14:textId="77777777" w:rsidR="001020A4" w:rsidRPr="00B04B71" w:rsidRDefault="001020A4" w:rsidP="001020A4">
      <w:pPr>
        <w:pStyle w:val="ListParagraph"/>
        <w:ind w:left="2430"/>
        <w:contextualSpacing w:val="0"/>
        <w:rPr>
          <w:rFonts w:ascii="Garamond" w:hAnsi="Garamond"/>
        </w:rPr>
      </w:pPr>
    </w:p>
    <w:p w14:paraId="134B0AF6" w14:textId="7F4A9F94" w:rsidR="005941A9" w:rsidRPr="00A536AD" w:rsidRDefault="005941A9" w:rsidP="005941A9">
      <w:pPr>
        <w:pStyle w:val="ListParagraph"/>
        <w:numPr>
          <w:ilvl w:val="0"/>
          <w:numId w:val="9"/>
        </w:numPr>
        <w:ind w:left="990" w:hanging="270"/>
        <w:contextualSpacing w:val="0"/>
        <w:rPr>
          <w:rFonts w:ascii="Garamond" w:hAnsi="Garamond"/>
        </w:rPr>
      </w:pPr>
      <w:r w:rsidRPr="00A536AD">
        <w:rPr>
          <w:rFonts w:ascii="Garamond" w:hAnsi="Garamond"/>
        </w:rPr>
        <w:lastRenderedPageBreak/>
        <w:t>Theory of action</w:t>
      </w:r>
    </w:p>
    <w:p w14:paraId="6CD8F8C4" w14:textId="5440051B" w:rsidR="005941A9" w:rsidRPr="00A536AD" w:rsidRDefault="005941A9" w:rsidP="0013792C">
      <w:pPr>
        <w:pStyle w:val="ListParagraph"/>
        <w:numPr>
          <w:ilvl w:val="1"/>
          <w:numId w:val="9"/>
        </w:numPr>
        <w:ind w:left="1710" w:hanging="270"/>
        <w:contextualSpacing w:val="0"/>
        <w:rPr>
          <w:rFonts w:ascii="Garamond" w:hAnsi="Garamond"/>
        </w:rPr>
      </w:pPr>
      <w:r w:rsidRPr="00A536AD">
        <w:rPr>
          <w:rFonts w:ascii="Garamond" w:hAnsi="Garamond"/>
        </w:rPr>
        <w:t>If ______, then______ statement</w:t>
      </w:r>
      <w:r w:rsidR="0013792C" w:rsidRPr="00A536AD">
        <w:rPr>
          <w:rFonts w:ascii="Garamond" w:hAnsi="Garamond"/>
        </w:rPr>
        <w:t>s</w:t>
      </w:r>
    </w:p>
    <w:p w14:paraId="3710C7EB" w14:textId="3167953A" w:rsidR="00E27389" w:rsidRPr="00A536AD" w:rsidRDefault="00E27389" w:rsidP="0013792C">
      <w:pPr>
        <w:pStyle w:val="ListParagraph"/>
        <w:numPr>
          <w:ilvl w:val="1"/>
          <w:numId w:val="9"/>
        </w:numPr>
        <w:ind w:left="1710" w:hanging="270"/>
        <w:contextualSpacing w:val="0"/>
        <w:rPr>
          <w:rFonts w:ascii="Garamond" w:hAnsi="Garamond"/>
        </w:rPr>
      </w:pPr>
      <w:r w:rsidRPr="00A536AD">
        <w:rPr>
          <w:rFonts w:ascii="Garamond" w:hAnsi="Garamond"/>
        </w:rPr>
        <w:t xml:space="preserve">Will likely have multiple components (multiple </w:t>
      </w:r>
      <w:r w:rsidR="00E063BE">
        <w:rPr>
          <w:rFonts w:ascii="Garamond" w:hAnsi="Garamond"/>
        </w:rPr>
        <w:t>“</w:t>
      </w:r>
      <w:r w:rsidRPr="00A536AD">
        <w:rPr>
          <w:rFonts w:ascii="Garamond" w:hAnsi="Garamond"/>
        </w:rPr>
        <w:t>if</w:t>
      </w:r>
      <w:r w:rsidR="00E063BE">
        <w:rPr>
          <w:rFonts w:ascii="Garamond" w:hAnsi="Garamond"/>
        </w:rPr>
        <w:t xml:space="preserve"> _____</w:t>
      </w:r>
      <w:r w:rsidRPr="00A536AD">
        <w:rPr>
          <w:rFonts w:ascii="Garamond" w:hAnsi="Garamond"/>
        </w:rPr>
        <w:t>, then</w:t>
      </w:r>
      <w:r w:rsidR="00E063BE">
        <w:rPr>
          <w:rFonts w:ascii="Garamond" w:hAnsi="Garamond"/>
        </w:rPr>
        <w:t xml:space="preserve"> _____”</w:t>
      </w:r>
      <w:r w:rsidRPr="00A536AD">
        <w:rPr>
          <w:rFonts w:ascii="Garamond" w:hAnsi="Garamond"/>
        </w:rPr>
        <w:t xml:space="preserve"> statements)</w:t>
      </w:r>
    </w:p>
    <w:p w14:paraId="2B3D86F7" w14:textId="3C18BCA2" w:rsidR="0013792C" w:rsidRPr="00A536AD" w:rsidRDefault="0013792C" w:rsidP="0013792C">
      <w:pPr>
        <w:pStyle w:val="ListParagraph"/>
        <w:numPr>
          <w:ilvl w:val="0"/>
          <w:numId w:val="9"/>
        </w:numPr>
        <w:ind w:left="990" w:hanging="270"/>
        <w:contextualSpacing w:val="0"/>
        <w:rPr>
          <w:rFonts w:ascii="Garamond" w:hAnsi="Garamond"/>
        </w:rPr>
      </w:pPr>
      <w:r w:rsidRPr="00A536AD">
        <w:rPr>
          <w:rFonts w:ascii="Garamond" w:hAnsi="Garamond"/>
        </w:rPr>
        <w:t>Change idea</w:t>
      </w:r>
    </w:p>
    <w:p w14:paraId="1C0957DD" w14:textId="6C7ACA97" w:rsidR="0013792C" w:rsidRPr="00A536AD" w:rsidRDefault="0013792C" w:rsidP="0013792C">
      <w:pPr>
        <w:pStyle w:val="ListParagraph"/>
        <w:numPr>
          <w:ilvl w:val="1"/>
          <w:numId w:val="9"/>
        </w:numPr>
        <w:ind w:left="1710" w:hanging="270"/>
        <w:contextualSpacing w:val="0"/>
        <w:rPr>
          <w:rFonts w:ascii="Garamond" w:hAnsi="Garamond"/>
        </w:rPr>
      </w:pPr>
      <w:r w:rsidRPr="00A536AD">
        <w:rPr>
          <w:rFonts w:ascii="Garamond" w:hAnsi="Garamond"/>
        </w:rPr>
        <w:t>Design</w:t>
      </w:r>
    </w:p>
    <w:p w14:paraId="219D69C0" w14:textId="5CAE27FC" w:rsidR="00ED7A50" w:rsidRPr="00E063BE" w:rsidRDefault="0013792C" w:rsidP="00E063BE">
      <w:pPr>
        <w:pStyle w:val="ListParagraph"/>
        <w:numPr>
          <w:ilvl w:val="1"/>
          <w:numId w:val="9"/>
        </w:numPr>
        <w:ind w:left="1710" w:hanging="270"/>
        <w:contextualSpacing w:val="0"/>
        <w:rPr>
          <w:rFonts w:ascii="Garamond" w:hAnsi="Garamond"/>
        </w:rPr>
      </w:pPr>
      <w:r w:rsidRPr="00A536AD">
        <w:rPr>
          <w:rFonts w:ascii="Garamond" w:hAnsi="Garamond"/>
        </w:rPr>
        <w:t>Plan for implementation</w:t>
      </w:r>
    </w:p>
    <w:p w14:paraId="09D09B4A" w14:textId="4E4BDD85" w:rsidR="0013792C" w:rsidRPr="00A536AD" w:rsidRDefault="0013792C" w:rsidP="0013792C">
      <w:pPr>
        <w:pStyle w:val="ListParagraph"/>
        <w:numPr>
          <w:ilvl w:val="0"/>
          <w:numId w:val="9"/>
        </w:numPr>
        <w:ind w:left="990" w:hanging="270"/>
        <w:contextualSpacing w:val="0"/>
        <w:rPr>
          <w:rFonts w:ascii="Garamond" w:hAnsi="Garamond"/>
        </w:rPr>
      </w:pPr>
      <w:r w:rsidRPr="00A536AD">
        <w:rPr>
          <w:rFonts w:ascii="Garamond" w:hAnsi="Garamond"/>
        </w:rPr>
        <w:t>Data</w:t>
      </w:r>
      <w:r w:rsidR="00E27389" w:rsidRPr="00A536AD">
        <w:rPr>
          <w:rFonts w:ascii="Garamond" w:hAnsi="Garamond"/>
        </w:rPr>
        <w:t xml:space="preserve"> plan (</w:t>
      </w:r>
      <w:r w:rsidR="00E27389" w:rsidRPr="00083D88">
        <w:rPr>
          <w:rFonts w:ascii="Garamond" w:hAnsi="Garamond"/>
          <w:i/>
          <w:iCs/>
        </w:rPr>
        <w:t>Methods</w:t>
      </w:r>
      <w:r w:rsidR="00E27389" w:rsidRPr="00A536AD">
        <w:rPr>
          <w:rFonts w:ascii="Garamond" w:hAnsi="Garamond"/>
        </w:rPr>
        <w:t xml:space="preserve"> lite)</w:t>
      </w:r>
    </w:p>
    <w:p w14:paraId="7CA92000" w14:textId="531FE63D" w:rsidR="0013792C" w:rsidRPr="00A536AD" w:rsidRDefault="0013792C" w:rsidP="0013792C">
      <w:pPr>
        <w:pStyle w:val="ListParagraph"/>
        <w:numPr>
          <w:ilvl w:val="1"/>
          <w:numId w:val="9"/>
        </w:numPr>
        <w:ind w:left="1710" w:hanging="270"/>
        <w:contextualSpacing w:val="0"/>
        <w:rPr>
          <w:rFonts w:ascii="Garamond" w:hAnsi="Garamond"/>
        </w:rPr>
      </w:pPr>
      <w:r w:rsidRPr="00A536AD">
        <w:rPr>
          <w:rFonts w:ascii="Garamond" w:hAnsi="Garamond"/>
        </w:rPr>
        <w:t>Plan for collecting data</w:t>
      </w:r>
    </w:p>
    <w:p w14:paraId="5BF188A6" w14:textId="23E47201" w:rsidR="0013792C" w:rsidRPr="00A536AD" w:rsidRDefault="0013792C" w:rsidP="0013792C">
      <w:pPr>
        <w:pStyle w:val="ListParagraph"/>
        <w:numPr>
          <w:ilvl w:val="2"/>
          <w:numId w:val="9"/>
        </w:numPr>
        <w:ind w:left="2430" w:hanging="270"/>
        <w:contextualSpacing w:val="0"/>
        <w:rPr>
          <w:rFonts w:ascii="Garamond" w:hAnsi="Garamond"/>
        </w:rPr>
      </w:pPr>
      <w:r w:rsidRPr="00A536AD">
        <w:rPr>
          <w:rFonts w:ascii="Garamond" w:hAnsi="Garamond"/>
        </w:rPr>
        <w:t>Outcome data</w:t>
      </w:r>
    </w:p>
    <w:p w14:paraId="0DF6451E" w14:textId="73BAE1FE" w:rsidR="0013792C" w:rsidRPr="00A536AD" w:rsidRDefault="0013792C" w:rsidP="0013792C">
      <w:pPr>
        <w:pStyle w:val="ListParagraph"/>
        <w:numPr>
          <w:ilvl w:val="2"/>
          <w:numId w:val="9"/>
        </w:numPr>
        <w:ind w:left="2430" w:hanging="270"/>
        <w:contextualSpacing w:val="0"/>
        <w:rPr>
          <w:rFonts w:ascii="Garamond" w:hAnsi="Garamond"/>
        </w:rPr>
      </w:pPr>
      <w:r w:rsidRPr="00A536AD">
        <w:rPr>
          <w:rFonts w:ascii="Garamond" w:hAnsi="Garamond"/>
        </w:rPr>
        <w:t>Process data</w:t>
      </w:r>
    </w:p>
    <w:p w14:paraId="637CB3A0" w14:textId="27F5E165" w:rsidR="0013792C" w:rsidRDefault="0013792C" w:rsidP="0013792C">
      <w:pPr>
        <w:pStyle w:val="ListParagraph"/>
        <w:numPr>
          <w:ilvl w:val="1"/>
          <w:numId w:val="9"/>
        </w:numPr>
        <w:ind w:left="1710" w:hanging="270"/>
        <w:contextualSpacing w:val="0"/>
        <w:rPr>
          <w:rFonts w:ascii="Garamond" w:hAnsi="Garamond"/>
        </w:rPr>
      </w:pPr>
      <w:r w:rsidRPr="00A536AD">
        <w:rPr>
          <w:rFonts w:ascii="Garamond" w:hAnsi="Garamond"/>
        </w:rPr>
        <w:t xml:space="preserve">Plan for analyzing data </w:t>
      </w:r>
    </w:p>
    <w:p w14:paraId="1ED4B3D7" w14:textId="002BA94D" w:rsidR="00E63CBF" w:rsidRPr="00A536AD" w:rsidRDefault="00E63CBF" w:rsidP="0013792C">
      <w:pPr>
        <w:pStyle w:val="ListParagraph"/>
        <w:numPr>
          <w:ilvl w:val="1"/>
          <w:numId w:val="9"/>
        </w:numPr>
        <w:ind w:left="1710" w:hanging="270"/>
        <w:contextualSpacing w:val="0"/>
        <w:rPr>
          <w:rFonts w:ascii="Garamond" w:hAnsi="Garamond"/>
        </w:rPr>
      </w:pPr>
      <w:r>
        <w:rPr>
          <w:rFonts w:ascii="Garamond" w:hAnsi="Garamond"/>
        </w:rPr>
        <w:t>Possible ethical issues and how you addressed them</w:t>
      </w:r>
    </w:p>
    <w:p w14:paraId="6FF55DBD" w14:textId="41A03A22" w:rsidR="00863EE3" w:rsidRDefault="0013792C" w:rsidP="00E27389">
      <w:pPr>
        <w:pStyle w:val="ListParagraph"/>
        <w:numPr>
          <w:ilvl w:val="0"/>
          <w:numId w:val="9"/>
        </w:numPr>
        <w:ind w:left="990" w:hanging="270"/>
        <w:contextualSpacing w:val="0"/>
        <w:rPr>
          <w:rFonts w:ascii="Garamond" w:hAnsi="Garamond"/>
        </w:rPr>
      </w:pPr>
      <w:r w:rsidRPr="00A536AD">
        <w:rPr>
          <w:rFonts w:ascii="Garamond" w:hAnsi="Garamond"/>
        </w:rPr>
        <w:t xml:space="preserve">The data </w:t>
      </w:r>
      <w:r w:rsidR="00DA55E9">
        <w:rPr>
          <w:rFonts w:ascii="Garamond" w:hAnsi="Garamond"/>
        </w:rPr>
        <w:t>–</w:t>
      </w:r>
      <w:r w:rsidRPr="00A536AD">
        <w:rPr>
          <w:rFonts w:ascii="Garamond" w:hAnsi="Garamond"/>
        </w:rPr>
        <w:t xml:space="preserve"> analyzed</w:t>
      </w:r>
    </w:p>
    <w:p w14:paraId="43B13354" w14:textId="77777777" w:rsidR="00DA55E9" w:rsidRPr="00A536AD" w:rsidRDefault="00DA55E9" w:rsidP="00DA55E9">
      <w:pPr>
        <w:pStyle w:val="ListParagraph"/>
        <w:ind w:left="990"/>
        <w:contextualSpacing w:val="0"/>
        <w:rPr>
          <w:rFonts w:ascii="Garamond" w:hAnsi="Garamond"/>
        </w:rPr>
      </w:pPr>
    </w:p>
    <w:p w14:paraId="331A02D6" w14:textId="28BE3A70" w:rsidR="00863EE3" w:rsidRPr="00DA55E9" w:rsidRDefault="009265A3" w:rsidP="00DA55E9">
      <w:pPr>
        <w:spacing w:line="360" w:lineRule="auto"/>
        <w:rPr>
          <w:rFonts w:ascii="Garamond" w:hAnsi="Garamond"/>
          <w:u w:val="single"/>
        </w:rPr>
      </w:pPr>
      <w:r w:rsidRPr="00DA55E9">
        <w:rPr>
          <w:rFonts w:ascii="Garamond" w:hAnsi="Garamond"/>
          <w:u w:val="single"/>
        </w:rPr>
        <w:t>Organization</w:t>
      </w:r>
    </w:p>
    <w:p w14:paraId="5277D45A" w14:textId="1C263B5E" w:rsidR="009265A3" w:rsidRPr="00A536AD" w:rsidRDefault="009265A3" w:rsidP="00DA55E9">
      <w:pPr>
        <w:pStyle w:val="ListParagraph"/>
        <w:numPr>
          <w:ilvl w:val="0"/>
          <w:numId w:val="9"/>
        </w:numPr>
        <w:ind w:left="990" w:hanging="270"/>
        <w:contextualSpacing w:val="0"/>
        <w:rPr>
          <w:rFonts w:ascii="Garamond" w:hAnsi="Garamond"/>
        </w:rPr>
      </w:pPr>
      <w:r w:rsidRPr="00A536AD">
        <w:rPr>
          <w:rFonts w:ascii="Garamond" w:hAnsi="Garamond"/>
        </w:rPr>
        <w:t xml:space="preserve">The paper </w:t>
      </w:r>
      <w:r w:rsidR="00E27389" w:rsidRPr="00A536AD">
        <w:rPr>
          <w:rFonts w:ascii="Garamond" w:hAnsi="Garamond"/>
        </w:rPr>
        <w:t>may</w:t>
      </w:r>
      <w:r w:rsidRPr="00A536AD">
        <w:rPr>
          <w:rFonts w:ascii="Garamond" w:hAnsi="Garamond"/>
        </w:rPr>
        <w:t xml:space="preserve"> be organized a number of different ways, as long as it includes the components listed above and flows well</w:t>
      </w:r>
    </w:p>
    <w:p w14:paraId="0415124E" w14:textId="5A926C7E" w:rsidR="009265A3" w:rsidRPr="00A536AD" w:rsidRDefault="009265A3" w:rsidP="00DA55E9">
      <w:pPr>
        <w:pStyle w:val="ListParagraph"/>
        <w:numPr>
          <w:ilvl w:val="0"/>
          <w:numId w:val="9"/>
        </w:numPr>
        <w:ind w:left="990" w:hanging="270"/>
        <w:contextualSpacing w:val="0"/>
        <w:rPr>
          <w:rFonts w:ascii="Garamond" w:hAnsi="Garamond"/>
        </w:rPr>
      </w:pPr>
      <w:r w:rsidRPr="00A536AD">
        <w:rPr>
          <w:rFonts w:ascii="Garamond" w:hAnsi="Garamond"/>
        </w:rPr>
        <w:t>Figures and tables are always beneficial</w:t>
      </w:r>
    </w:p>
    <w:p w14:paraId="3280D7C2" w14:textId="0A6A24AA" w:rsidR="009265A3" w:rsidRPr="00A536AD" w:rsidRDefault="009265A3" w:rsidP="00DA55E9">
      <w:pPr>
        <w:pStyle w:val="ListParagraph"/>
        <w:numPr>
          <w:ilvl w:val="1"/>
          <w:numId w:val="9"/>
        </w:numPr>
        <w:ind w:left="1710" w:hanging="270"/>
        <w:contextualSpacing w:val="0"/>
        <w:rPr>
          <w:rFonts w:ascii="Garamond" w:hAnsi="Garamond"/>
        </w:rPr>
      </w:pPr>
      <w:r w:rsidRPr="00A536AD">
        <w:rPr>
          <w:rFonts w:ascii="Garamond" w:hAnsi="Garamond"/>
        </w:rPr>
        <w:t>Lab</w:t>
      </w:r>
      <w:r w:rsidR="00DA55E9">
        <w:rPr>
          <w:rFonts w:ascii="Garamond" w:hAnsi="Garamond"/>
        </w:rPr>
        <w:t>el</w:t>
      </w:r>
      <w:r w:rsidRPr="00A536AD">
        <w:rPr>
          <w:rFonts w:ascii="Garamond" w:hAnsi="Garamond"/>
        </w:rPr>
        <w:t xml:space="preserve"> figures and tables clearly</w:t>
      </w:r>
    </w:p>
    <w:p w14:paraId="52AA6CEB" w14:textId="250D40C9" w:rsidR="009265A3" w:rsidRDefault="009265A3" w:rsidP="00DA55E9">
      <w:pPr>
        <w:pStyle w:val="ListParagraph"/>
        <w:numPr>
          <w:ilvl w:val="1"/>
          <w:numId w:val="9"/>
        </w:numPr>
        <w:ind w:left="1710" w:hanging="270"/>
        <w:contextualSpacing w:val="0"/>
        <w:rPr>
          <w:rFonts w:ascii="Garamond" w:hAnsi="Garamond"/>
        </w:rPr>
      </w:pPr>
      <w:r w:rsidRPr="00A536AD">
        <w:rPr>
          <w:rFonts w:ascii="Garamond" w:hAnsi="Garamond"/>
        </w:rPr>
        <w:t>Reference and explain figures and tables in the text</w:t>
      </w:r>
    </w:p>
    <w:p w14:paraId="087B2D40" w14:textId="5B9414E6" w:rsidR="00DA55E9" w:rsidRPr="00A536AD" w:rsidRDefault="00DA55E9" w:rsidP="00DA55E9">
      <w:pPr>
        <w:pStyle w:val="ListParagraph"/>
        <w:numPr>
          <w:ilvl w:val="1"/>
          <w:numId w:val="9"/>
        </w:numPr>
        <w:ind w:left="1710" w:hanging="270"/>
        <w:contextualSpacing w:val="0"/>
        <w:rPr>
          <w:rFonts w:ascii="Garamond" w:hAnsi="Garamond"/>
        </w:rPr>
      </w:pPr>
      <w:r>
        <w:rPr>
          <w:rFonts w:ascii="Garamond" w:hAnsi="Garamond"/>
        </w:rPr>
        <w:t>You can also include figures and tables in an appendix, if that’s easier</w:t>
      </w:r>
    </w:p>
    <w:p w14:paraId="292EA049" w14:textId="2C6E214A" w:rsidR="00DA55E9" w:rsidRDefault="00DA55E9" w:rsidP="009265A3">
      <w:pPr>
        <w:pStyle w:val="ListParagraph"/>
        <w:numPr>
          <w:ilvl w:val="0"/>
          <w:numId w:val="9"/>
        </w:numPr>
        <w:ind w:left="990" w:hanging="270"/>
        <w:contextualSpacing w:val="0"/>
        <w:rPr>
          <w:rFonts w:ascii="Garamond" w:hAnsi="Garamond"/>
        </w:rPr>
      </w:pPr>
      <w:r>
        <w:rPr>
          <w:rFonts w:ascii="Garamond" w:hAnsi="Garamond"/>
        </w:rPr>
        <w:t>I</w:t>
      </w:r>
      <w:r w:rsidR="00F36412">
        <w:rPr>
          <w:rFonts w:ascii="Garamond" w:hAnsi="Garamond"/>
        </w:rPr>
        <w:t>n the appendix you can also include</w:t>
      </w:r>
      <w:r>
        <w:rPr>
          <w:rFonts w:ascii="Garamond" w:hAnsi="Garamond"/>
        </w:rPr>
        <w:t xml:space="preserve"> artifacts from your study, such as </w:t>
      </w:r>
      <w:r w:rsidR="00F36412">
        <w:rPr>
          <w:rFonts w:ascii="Garamond" w:hAnsi="Garamond"/>
        </w:rPr>
        <w:t xml:space="preserve">meeting agendas, rubrics, protocols, or interview questions (no need to include </w:t>
      </w:r>
      <w:r w:rsidR="00E063BE">
        <w:rPr>
          <w:rFonts w:ascii="Garamond" w:hAnsi="Garamond"/>
        </w:rPr>
        <w:t xml:space="preserve">the </w:t>
      </w:r>
      <w:r w:rsidR="00F36412">
        <w:rPr>
          <w:rFonts w:ascii="Garamond" w:hAnsi="Garamond"/>
        </w:rPr>
        <w:t>entire transcript of an interview)</w:t>
      </w:r>
    </w:p>
    <w:p w14:paraId="17FFD8D2" w14:textId="1753BE56" w:rsidR="00E063BE" w:rsidRDefault="00E063BE" w:rsidP="00E063BE">
      <w:pPr>
        <w:pStyle w:val="ListParagraph"/>
        <w:numPr>
          <w:ilvl w:val="1"/>
          <w:numId w:val="9"/>
        </w:numPr>
        <w:ind w:left="1710" w:hanging="270"/>
        <w:contextualSpacing w:val="0"/>
        <w:rPr>
          <w:rFonts w:ascii="Garamond" w:hAnsi="Garamond"/>
        </w:rPr>
      </w:pPr>
      <w:r>
        <w:rPr>
          <w:rFonts w:ascii="Garamond" w:hAnsi="Garamond"/>
        </w:rPr>
        <w:t>If you have hand-written some of the artifacts, including the fishbone diagram, you can just take a photo and embed it in the text</w:t>
      </w:r>
    </w:p>
    <w:p w14:paraId="77110794" w14:textId="5AF2A19B" w:rsidR="009265A3" w:rsidRPr="00A536AD" w:rsidRDefault="009265A3" w:rsidP="009265A3">
      <w:pPr>
        <w:pStyle w:val="ListParagraph"/>
        <w:numPr>
          <w:ilvl w:val="0"/>
          <w:numId w:val="9"/>
        </w:numPr>
        <w:ind w:left="990" w:hanging="270"/>
        <w:contextualSpacing w:val="0"/>
        <w:rPr>
          <w:rFonts w:ascii="Garamond" w:hAnsi="Garamond"/>
        </w:rPr>
      </w:pPr>
      <w:r w:rsidRPr="00A536AD">
        <w:rPr>
          <w:rFonts w:ascii="Garamond" w:hAnsi="Garamond"/>
        </w:rPr>
        <w:t xml:space="preserve">Throughout the paper, incorporate material read and discussed in the course </w:t>
      </w:r>
    </w:p>
    <w:p w14:paraId="00D86B0B" w14:textId="77777777" w:rsidR="00E27389" w:rsidRPr="00A536AD" w:rsidRDefault="00E27389" w:rsidP="00E27389">
      <w:pPr>
        <w:pStyle w:val="ListParagraph"/>
        <w:ind w:left="990"/>
        <w:contextualSpacing w:val="0"/>
        <w:rPr>
          <w:rFonts w:ascii="Garamond" w:hAnsi="Garamond"/>
        </w:rPr>
      </w:pPr>
    </w:p>
    <w:p w14:paraId="18DB5E92" w14:textId="098F29B7" w:rsidR="009265A3" w:rsidRPr="00A536AD" w:rsidRDefault="009265A3" w:rsidP="00E27389">
      <w:pPr>
        <w:spacing w:line="360" w:lineRule="auto"/>
        <w:rPr>
          <w:rFonts w:ascii="Garamond" w:hAnsi="Garamond"/>
        </w:rPr>
      </w:pPr>
      <w:r w:rsidRPr="00A536AD">
        <w:rPr>
          <w:rFonts w:ascii="Garamond" w:hAnsi="Garamond"/>
        </w:rPr>
        <w:t>Maximum: 25 pages double spaced</w:t>
      </w:r>
    </w:p>
    <w:p w14:paraId="5E85CF73" w14:textId="3CF43CF8" w:rsidR="00A95A2C" w:rsidRPr="00A536AD" w:rsidRDefault="00A95A2C" w:rsidP="009265A3">
      <w:pPr>
        <w:spacing w:after="120"/>
        <w:rPr>
          <w:rFonts w:ascii="Garamond" w:hAnsi="Garamond"/>
        </w:rPr>
      </w:pPr>
      <w:r w:rsidRPr="00A536AD">
        <w:rPr>
          <w:rFonts w:ascii="Garamond" w:hAnsi="Garamond"/>
        </w:rPr>
        <w:t xml:space="preserve">More information </w:t>
      </w:r>
      <w:r w:rsidR="00603596" w:rsidRPr="00A536AD">
        <w:rPr>
          <w:rFonts w:ascii="Garamond" w:hAnsi="Garamond"/>
        </w:rPr>
        <w:t>will be provided</w:t>
      </w:r>
      <w:r w:rsidR="005A6EA5" w:rsidRPr="00A536AD">
        <w:rPr>
          <w:rFonts w:ascii="Garamond" w:hAnsi="Garamond"/>
        </w:rPr>
        <w:t xml:space="preserve"> during</w:t>
      </w:r>
      <w:r w:rsidR="00603596" w:rsidRPr="00A536AD">
        <w:rPr>
          <w:rFonts w:ascii="Garamond" w:hAnsi="Garamond"/>
        </w:rPr>
        <w:t xml:space="preserve"> the course.</w:t>
      </w:r>
    </w:p>
    <w:p w14:paraId="788E4615" w14:textId="4DE63997" w:rsidR="003573D6" w:rsidRPr="00A536AD" w:rsidRDefault="00CD2B48" w:rsidP="009265A3">
      <w:pPr>
        <w:rPr>
          <w:rFonts w:ascii="Garamond" w:hAnsi="Garamond"/>
        </w:rPr>
      </w:pPr>
      <w:r w:rsidRPr="00A536AD">
        <w:rPr>
          <w:rFonts w:ascii="Garamond" w:hAnsi="Garamond"/>
        </w:rPr>
        <w:t xml:space="preserve">Due </w:t>
      </w:r>
      <w:r w:rsidR="00A95A2C" w:rsidRPr="00A536AD">
        <w:rPr>
          <w:rFonts w:ascii="Garamond" w:hAnsi="Garamond"/>
        </w:rPr>
        <w:t xml:space="preserve">May </w:t>
      </w:r>
      <w:r w:rsidR="00E77245">
        <w:rPr>
          <w:rFonts w:ascii="Garamond" w:hAnsi="Garamond"/>
        </w:rPr>
        <w:t>7th</w:t>
      </w:r>
    </w:p>
    <w:p w14:paraId="05238154" w14:textId="77777777" w:rsidR="003573D6" w:rsidRPr="00A536AD" w:rsidRDefault="003573D6" w:rsidP="003573D6">
      <w:pPr>
        <w:rPr>
          <w:rFonts w:ascii="Garamond" w:hAnsi="Garamond"/>
          <w:u w:val="single"/>
        </w:rPr>
      </w:pPr>
    </w:p>
    <w:p w14:paraId="3E2523FF" w14:textId="24CD5D16" w:rsidR="003573D6" w:rsidRPr="00A536AD" w:rsidRDefault="003573D6" w:rsidP="00D23206">
      <w:pPr>
        <w:spacing w:line="360" w:lineRule="auto"/>
        <w:rPr>
          <w:rFonts w:ascii="Garamond" w:hAnsi="Garamond"/>
          <w:u w:val="single"/>
        </w:rPr>
      </w:pPr>
      <w:r w:rsidRPr="00A536AD">
        <w:rPr>
          <w:rFonts w:ascii="Garamond" w:hAnsi="Garamond"/>
          <w:u w:val="single"/>
        </w:rPr>
        <w:t>Submitting Assignments</w:t>
      </w:r>
    </w:p>
    <w:p w14:paraId="31E2B51F" w14:textId="77777777" w:rsidR="003573D6" w:rsidRPr="00A536AD" w:rsidRDefault="003573D6" w:rsidP="003573D6">
      <w:pPr>
        <w:pStyle w:val="ListParagraph"/>
        <w:numPr>
          <w:ilvl w:val="0"/>
          <w:numId w:val="9"/>
        </w:numPr>
        <w:ind w:hanging="270"/>
        <w:contextualSpacing w:val="0"/>
        <w:rPr>
          <w:rFonts w:ascii="Garamond" w:hAnsi="Garamond"/>
        </w:rPr>
      </w:pPr>
      <w:r w:rsidRPr="00A536AD">
        <w:rPr>
          <w:rFonts w:ascii="Garamond" w:hAnsi="Garamond"/>
        </w:rPr>
        <w:t>Submit all assignments via email to: johnhall@temple.edu</w:t>
      </w:r>
    </w:p>
    <w:p w14:paraId="614B24AD" w14:textId="77777777" w:rsidR="003573D6" w:rsidRPr="00A536AD" w:rsidRDefault="003573D6" w:rsidP="003573D6">
      <w:pPr>
        <w:pStyle w:val="ListParagraph"/>
        <w:numPr>
          <w:ilvl w:val="0"/>
          <w:numId w:val="9"/>
        </w:numPr>
        <w:ind w:hanging="270"/>
        <w:contextualSpacing w:val="0"/>
        <w:rPr>
          <w:rFonts w:ascii="Garamond" w:hAnsi="Garamond"/>
        </w:rPr>
      </w:pPr>
      <w:r w:rsidRPr="00A536AD">
        <w:rPr>
          <w:rFonts w:ascii="Garamond" w:hAnsi="Garamond"/>
        </w:rPr>
        <w:t>Guidelines</w:t>
      </w:r>
    </w:p>
    <w:p w14:paraId="1ACAE674" w14:textId="22355637" w:rsidR="003573D6" w:rsidRPr="00A536AD" w:rsidRDefault="003573D6" w:rsidP="003573D6">
      <w:pPr>
        <w:pStyle w:val="ListParagraph"/>
        <w:numPr>
          <w:ilvl w:val="1"/>
          <w:numId w:val="9"/>
        </w:numPr>
        <w:ind w:hanging="270"/>
        <w:contextualSpacing w:val="0"/>
        <w:rPr>
          <w:rFonts w:ascii="Garamond" w:hAnsi="Garamond"/>
        </w:rPr>
      </w:pPr>
      <w:r w:rsidRPr="00A536AD">
        <w:rPr>
          <w:rFonts w:ascii="Garamond" w:hAnsi="Garamond"/>
        </w:rPr>
        <w:t>Label each file with your name, assignment name, and</w:t>
      </w:r>
      <w:r w:rsidR="00100ED7">
        <w:rPr>
          <w:rFonts w:ascii="Garamond" w:hAnsi="Garamond"/>
        </w:rPr>
        <w:t xml:space="preserve"> </w:t>
      </w:r>
      <w:r w:rsidRPr="00A536AD">
        <w:rPr>
          <w:rFonts w:ascii="Garamond" w:hAnsi="Garamond"/>
        </w:rPr>
        <w:t>date; e.g., Hall Reading Guide 1 (due</w:t>
      </w:r>
      <w:r w:rsidR="00CA234B" w:rsidRPr="00A536AD">
        <w:rPr>
          <w:rFonts w:ascii="Garamond" w:hAnsi="Garamond"/>
        </w:rPr>
        <w:t xml:space="preserve"> </w:t>
      </w:r>
      <w:r w:rsidR="00216841" w:rsidRPr="00A536AD">
        <w:rPr>
          <w:rFonts w:ascii="Garamond" w:hAnsi="Garamond"/>
        </w:rPr>
        <w:t xml:space="preserve">1 </w:t>
      </w:r>
      <w:r w:rsidR="00100ED7">
        <w:rPr>
          <w:rFonts w:ascii="Garamond" w:hAnsi="Garamond"/>
        </w:rPr>
        <w:t>31</w:t>
      </w:r>
      <w:r w:rsidR="00216841" w:rsidRPr="00A536AD">
        <w:rPr>
          <w:rFonts w:ascii="Garamond" w:hAnsi="Garamond"/>
        </w:rPr>
        <w:t xml:space="preserve"> 2</w:t>
      </w:r>
      <w:r w:rsidR="00100ED7">
        <w:rPr>
          <w:rFonts w:ascii="Garamond" w:hAnsi="Garamond"/>
        </w:rPr>
        <w:t>3</w:t>
      </w:r>
      <w:r w:rsidR="00CA234B" w:rsidRPr="00A536AD">
        <w:rPr>
          <w:rFonts w:ascii="Garamond" w:hAnsi="Garamond"/>
        </w:rPr>
        <w:t>)</w:t>
      </w:r>
      <w:r w:rsidRPr="00A536AD">
        <w:rPr>
          <w:rFonts w:ascii="Garamond" w:hAnsi="Garamond"/>
        </w:rPr>
        <w:t xml:space="preserve">.  </w:t>
      </w:r>
    </w:p>
    <w:p w14:paraId="08909836" w14:textId="77777777" w:rsidR="00100ED7" w:rsidRDefault="00100ED7" w:rsidP="00100ED7">
      <w:pPr>
        <w:pStyle w:val="ListParagraph"/>
        <w:numPr>
          <w:ilvl w:val="1"/>
          <w:numId w:val="9"/>
        </w:numPr>
        <w:ind w:hanging="270"/>
        <w:contextualSpacing w:val="0"/>
        <w:rPr>
          <w:rFonts w:ascii="Garamond" w:hAnsi="Garamond"/>
        </w:rPr>
      </w:pPr>
      <w:r>
        <w:rPr>
          <w:rFonts w:ascii="Garamond" w:hAnsi="Garamond"/>
        </w:rPr>
        <w:t xml:space="preserve">Reading guides should be single spaced </w:t>
      </w:r>
      <w:r w:rsidRPr="009E39CB">
        <w:rPr>
          <w:rFonts w:ascii="Garamond" w:hAnsi="Garamond"/>
        </w:rPr>
        <w:t>with 1” margins and 12-point font</w:t>
      </w:r>
    </w:p>
    <w:p w14:paraId="60C225AA" w14:textId="2E2BF89B" w:rsidR="00A612DA" w:rsidRPr="00A536AD" w:rsidRDefault="00100ED7" w:rsidP="00100ED7">
      <w:pPr>
        <w:pStyle w:val="ListParagraph"/>
        <w:numPr>
          <w:ilvl w:val="1"/>
          <w:numId w:val="9"/>
        </w:numPr>
        <w:ind w:hanging="270"/>
        <w:contextualSpacing w:val="0"/>
        <w:rPr>
          <w:rFonts w:ascii="Garamond" w:hAnsi="Garamond"/>
        </w:rPr>
      </w:pPr>
      <w:r>
        <w:rPr>
          <w:rFonts w:ascii="Garamond" w:hAnsi="Garamond"/>
        </w:rPr>
        <w:t>The final paper</w:t>
      </w:r>
      <w:r w:rsidRPr="009E39CB">
        <w:rPr>
          <w:rFonts w:ascii="Garamond" w:hAnsi="Garamond"/>
        </w:rPr>
        <w:t xml:space="preserve"> should be double spaced with 1” margins and 12-point font</w:t>
      </w:r>
    </w:p>
    <w:p w14:paraId="71316DA1" w14:textId="46473E54" w:rsidR="00B4325F" w:rsidRPr="00A536AD" w:rsidRDefault="003573D6" w:rsidP="00FD515F">
      <w:pPr>
        <w:pStyle w:val="ListParagraph"/>
        <w:numPr>
          <w:ilvl w:val="1"/>
          <w:numId w:val="9"/>
        </w:numPr>
        <w:ind w:hanging="270"/>
        <w:contextualSpacing w:val="0"/>
        <w:rPr>
          <w:rFonts w:ascii="Garamond" w:hAnsi="Garamond"/>
        </w:rPr>
        <w:sectPr w:rsidR="00B4325F" w:rsidRPr="00A536AD" w:rsidSect="00A95A2C">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008" w:left="1296" w:header="720" w:footer="720" w:gutter="0"/>
          <w:pgNumType w:start="1"/>
          <w:cols w:space="720"/>
          <w:docGrid w:linePitch="326"/>
        </w:sectPr>
      </w:pPr>
      <w:r w:rsidRPr="00A536AD">
        <w:rPr>
          <w:rFonts w:ascii="Garamond" w:hAnsi="Garamond"/>
        </w:rPr>
        <w:t xml:space="preserve">Citations should be formatted according to APA, </w:t>
      </w:r>
      <w:r w:rsidR="00CA234B" w:rsidRPr="00A536AD">
        <w:rPr>
          <w:rFonts w:ascii="Garamond" w:hAnsi="Garamond"/>
        </w:rPr>
        <w:t>7</w:t>
      </w:r>
      <w:r w:rsidRPr="00A536AD">
        <w:rPr>
          <w:rFonts w:ascii="Garamond" w:hAnsi="Garamond"/>
        </w:rPr>
        <w:t>th edition; see the APA website</w:t>
      </w:r>
      <w:r w:rsidR="00CA234B" w:rsidRPr="00A536AD">
        <w:rPr>
          <w:rFonts w:ascii="Garamond" w:hAnsi="Garamond"/>
        </w:rPr>
        <w:t xml:space="preserve">: </w:t>
      </w:r>
      <w:hyperlink r:id="rId15" w:history="1">
        <w:r w:rsidR="00CA234B" w:rsidRPr="00A536AD">
          <w:rPr>
            <w:rStyle w:val="Hyperlink"/>
            <w:rFonts w:ascii="Garamond" w:hAnsi="Garamond"/>
          </w:rPr>
          <w:t>http://www.apastyle.org/</w:t>
        </w:r>
      </w:hyperlink>
      <w:r w:rsidR="00CA234B" w:rsidRPr="00A536AD">
        <w:rPr>
          <w:rFonts w:ascii="Garamond" w:hAnsi="Garamond"/>
        </w:rPr>
        <w:t xml:space="preserve"> </w:t>
      </w:r>
      <w:r w:rsidRPr="00A536AD">
        <w:rPr>
          <w:rFonts w:ascii="Garamond" w:hAnsi="Garamond"/>
        </w:rPr>
        <w:t>and Purdue’s Owl website</w:t>
      </w:r>
      <w:r w:rsidR="00CA234B" w:rsidRPr="00A536AD">
        <w:rPr>
          <w:rFonts w:ascii="Garamond" w:hAnsi="Garamond"/>
        </w:rPr>
        <w:t xml:space="preserve">: </w:t>
      </w:r>
      <w:hyperlink r:id="rId16" w:history="1">
        <w:r w:rsidR="00CA234B" w:rsidRPr="00A536AD">
          <w:rPr>
            <w:rStyle w:val="Hyperlink"/>
            <w:rFonts w:ascii="Garamond" w:hAnsi="Garamond"/>
          </w:rPr>
          <w:t>https://owl.english.purdue.edu/owl/</w:t>
        </w:r>
      </w:hyperlink>
      <w:r w:rsidR="00CA234B" w:rsidRPr="00A536AD">
        <w:rPr>
          <w:rFonts w:ascii="Garamond" w:hAnsi="Garamond"/>
        </w:rPr>
        <w:t xml:space="preserve"> </w:t>
      </w:r>
      <w:r w:rsidRPr="00A536AD">
        <w:rPr>
          <w:rFonts w:ascii="Garamond" w:hAnsi="Garamond"/>
        </w:rPr>
        <w:t>for guidance</w:t>
      </w:r>
    </w:p>
    <w:p w14:paraId="619A1305" w14:textId="77777777" w:rsidR="00E77245" w:rsidRPr="007962F3" w:rsidRDefault="00E77245" w:rsidP="00E77245">
      <w:pPr>
        <w:pBdr>
          <w:top w:val="single" w:sz="4" w:space="1" w:color="0C2BC7"/>
          <w:left w:val="single" w:sz="4" w:space="4" w:color="0C2BC7"/>
          <w:bottom w:val="single" w:sz="4" w:space="1" w:color="0C2BC7"/>
          <w:right w:val="single" w:sz="4" w:space="0" w:color="0C2BC7"/>
        </w:pBdr>
        <w:spacing w:after="120"/>
        <w:ind w:left="90"/>
        <w:rPr>
          <w:rFonts w:ascii="Garamond" w:hAnsi="Garamond"/>
          <w:b/>
          <w:bCs/>
        </w:rPr>
      </w:pPr>
      <w:r>
        <w:rPr>
          <w:rFonts w:ascii="Garamond" w:hAnsi="Garamond"/>
          <w:b/>
          <w:color w:val="000000" w:themeColor="text1"/>
        </w:rPr>
        <w:lastRenderedPageBreak/>
        <w:t xml:space="preserve">Assignment Overview </w:t>
      </w:r>
      <w:r w:rsidRPr="00DE45D0">
        <w:rPr>
          <w:rFonts w:ascii="Garamond" w:hAnsi="Garamond"/>
          <w:b/>
          <w:color w:val="850205"/>
        </w:rPr>
        <w:t>(subject to change)</w:t>
      </w:r>
    </w:p>
    <w:tbl>
      <w:tblPr>
        <w:tblStyle w:val="TableGrid"/>
        <w:tblW w:w="14122" w:type="dxa"/>
        <w:tblInd w:w="-23" w:type="dxa"/>
        <w:tblLayout w:type="fixed"/>
        <w:tblLook w:val="04A0" w:firstRow="1" w:lastRow="0" w:firstColumn="1" w:lastColumn="0" w:noHBand="0" w:noVBand="1"/>
      </w:tblPr>
      <w:tblGrid>
        <w:gridCol w:w="810"/>
        <w:gridCol w:w="1440"/>
        <w:gridCol w:w="3330"/>
        <w:gridCol w:w="3870"/>
        <w:gridCol w:w="3150"/>
        <w:gridCol w:w="761"/>
        <w:gridCol w:w="761"/>
      </w:tblGrid>
      <w:tr w:rsidR="00835C09" w:rsidRPr="00A536AD" w14:paraId="21C92526" w14:textId="77777777" w:rsidTr="00E77245">
        <w:trPr>
          <w:trHeight w:val="261"/>
        </w:trPr>
        <w:tc>
          <w:tcPr>
            <w:tcW w:w="810" w:type="dxa"/>
            <w:tcBorders>
              <w:top w:val="single" w:sz="18" w:space="0" w:color="auto"/>
              <w:left w:val="single" w:sz="18" w:space="0" w:color="auto"/>
              <w:bottom w:val="double" w:sz="4" w:space="0" w:color="auto"/>
            </w:tcBorders>
            <w:shd w:val="clear" w:color="auto" w:fill="E6EEFF"/>
            <w:vAlign w:val="bottom"/>
          </w:tcPr>
          <w:p w14:paraId="4F59F118" w14:textId="77777777" w:rsidR="00835C09" w:rsidRPr="00A536AD" w:rsidRDefault="00835C09" w:rsidP="00E826DA">
            <w:pPr>
              <w:jc w:val="center"/>
              <w:rPr>
                <w:rFonts w:ascii="Garamond" w:hAnsi="Garamond"/>
                <w:b/>
                <w:bCs/>
                <w:sz w:val="24"/>
                <w:szCs w:val="24"/>
              </w:rPr>
            </w:pPr>
            <w:r w:rsidRPr="00A536AD">
              <w:rPr>
                <w:rFonts w:ascii="Garamond" w:hAnsi="Garamond"/>
                <w:b/>
                <w:bCs/>
                <w:sz w:val="24"/>
                <w:szCs w:val="24"/>
              </w:rPr>
              <w:t>Week</w:t>
            </w:r>
          </w:p>
        </w:tc>
        <w:tc>
          <w:tcPr>
            <w:tcW w:w="1440" w:type="dxa"/>
            <w:tcBorders>
              <w:top w:val="single" w:sz="18" w:space="0" w:color="auto"/>
              <w:bottom w:val="double" w:sz="4" w:space="0" w:color="auto"/>
            </w:tcBorders>
            <w:shd w:val="clear" w:color="auto" w:fill="E6EEFF"/>
            <w:vAlign w:val="bottom"/>
          </w:tcPr>
          <w:p w14:paraId="4882F48B" w14:textId="643FC813" w:rsidR="00835C09" w:rsidRPr="00A536AD" w:rsidRDefault="00835C09" w:rsidP="00E826DA">
            <w:pPr>
              <w:jc w:val="center"/>
              <w:rPr>
                <w:rFonts w:ascii="Garamond" w:hAnsi="Garamond"/>
                <w:b/>
                <w:bCs/>
                <w:sz w:val="24"/>
                <w:szCs w:val="24"/>
              </w:rPr>
            </w:pPr>
            <w:r w:rsidRPr="00A536AD">
              <w:rPr>
                <w:rFonts w:ascii="Garamond" w:hAnsi="Garamond"/>
                <w:b/>
                <w:bCs/>
                <w:sz w:val="24"/>
                <w:szCs w:val="24"/>
              </w:rPr>
              <w:t>Date</w:t>
            </w:r>
            <w:r w:rsidR="004677FA" w:rsidRPr="00A536AD">
              <w:rPr>
                <w:rFonts w:ascii="Garamond" w:hAnsi="Garamond"/>
                <w:b/>
                <w:bCs/>
                <w:sz w:val="24"/>
                <w:szCs w:val="24"/>
              </w:rPr>
              <w:t>s</w:t>
            </w:r>
          </w:p>
        </w:tc>
        <w:tc>
          <w:tcPr>
            <w:tcW w:w="3330" w:type="dxa"/>
            <w:tcBorders>
              <w:top w:val="single" w:sz="18" w:space="0" w:color="auto"/>
              <w:bottom w:val="double" w:sz="4" w:space="0" w:color="auto"/>
            </w:tcBorders>
            <w:shd w:val="clear" w:color="auto" w:fill="E6EEFF"/>
            <w:vAlign w:val="bottom"/>
          </w:tcPr>
          <w:p w14:paraId="62EC55A1" w14:textId="77777777" w:rsidR="00835C09" w:rsidRPr="00A536AD" w:rsidRDefault="00835C09" w:rsidP="00E826DA">
            <w:pPr>
              <w:jc w:val="center"/>
              <w:rPr>
                <w:rFonts w:ascii="Garamond" w:hAnsi="Garamond"/>
                <w:b/>
                <w:bCs/>
                <w:sz w:val="24"/>
                <w:szCs w:val="24"/>
              </w:rPr>
            </w:pPr>
            <w:r w:rsidRPr="00A536AD">
              <w:rPr>
                <w:rFonts w:ascii="Garamond" w:hAnsi="Garamond"/>
                <w:b/>
                <w:bCs/>
                <w:sz w:val="24"/>
                <w:szCs w:val="24"/>
              </w:rPr>
              <w:t>Topics</w:t>
            </w:r>
          </w:p>
        </w:tc>
        <w:tc>
          <w:tcPr>
            <w:tcW w:w="3870" w:type="dxa"/>
            <w:tcBorders>
              <w:top w:val="single" w:sz="18" w:space="0" w:color="auto"/>
              <w:bottom w:val="double" w:sz="4" w:space="0" w:color="auto"/>
            </w:tcBorders>
            <w:shd w:val="clear" w:color="auto" w:fill="E6EEFF"/>
            <w:vAlign w:val="bottom"/>
          </w:tcPr>
          <w:p w14:paraId="1F9DF93A" w14:textId="77777777" w:rsidR="00835C09" w:rsidRPr="00A536AD" w:rsidRDefault="00835C09" w:rsidP="00E826DA">
            <w:pPr>
              <w:jc w:val="center"/>
              <w:rPr>
                <w:rFonts w:ascii="Garamond" w:hAnsi="Garamond"/>
                <w:b/>
                <w:bCs/>
                <w:sz w:val="24"/>
                <w:szCs w:val="24"/>
              </w:rPr>
            </w:pPr>
            <w:r w:rsidRPr="00A536AD">
              <w:rPr>
                <w:rFonts w:ascii="Garamond" w:hAnsi="Garamond"/>
                <w:b/>
                <w:bCs/>
                <w:sz w:val="24"/>
                <w:szCs w:val="24"/>
              </w:rPr>
              <w:t>Readings</w:t>
            </w:r>
          </w:p>
        </w:tc>
        <w:tc>
          <w:tcPr>
            <w:tcW w:w="3150" w:type="dxa"/>
            <w:tcBorders>
              <w:top w:val="single" w:sz="18" w:space="0" w:color="auto"/>
              <w:bottom w:val="double" w:sz="4" w:space="0" w:color="auto"/>
              <w:right w:val="single" w:sz="4" w:space="0" w:color="auto"/>
            </w:tcBorders>
            <w:shd w:val="clear" w:color="auto" w:fill="E6EEFF"/>
            <w:vAlign w:val="bottom"/>
          </w:tcPr>
          <w:p w14:paraId="0A6EE397" w14:textId="77777777" w:rsidR="00835C09" w:rsidRPr="00A536AD" w:rsidRDefault="00835C09" w:rsidP="00E826DA">
            <w:pPr>
              <w:jc w:val="center"/>
              <w:rPr>
                <w:rFonts w:ascii="Garamond" w:hAnsi="Garamond"/>
                <w:b/>
                <w:bCs/>
                <w:sz w:val="24"/>
                <w:szCs w:val="24"/>
              </w:rPr>
            </w:pPr>
            <w:r w:rsidRPr="00A536AD">
              <w:rPr>
                <w:rFonts w:ascii="Garamond" w:hAnsi="Garamond"/>
                <w:b/>
                <w:bCs/>
                <w:sz w:val="24"/>
                <w:szCs w:val="24"/>
              </w:rPr>
              <w:t>Assignments</w:t>
            </w:r>
          </w:p>
        </w:tc>
        <w:tc>
          <w:tcPr>
            <w:tcW w:w="761" w:type="dxa"/>
            <w:tcBorders>
              <w:top w:val="single" w:sz="18" w:space="0" w:color="auto"/>
              <w:bottom w:val="double" w:sz="4" w:space="0" w:color="auto"/>
              <w:right w:val="single" w:sz="4" w:space="0" w:color="auto"/>
            </w:tcBorders>
            <w:shd w:val="clear" w:color="auto" w:fill="E6EEFF"/>
            <w:vAlign w:val="center"/>
          </w:tcPr>
          <w:p w14:paraId="652C1312" w14:textId="0406F6F1" w:rsidR="00835C09" w:rsidRPr="00A536AD" w:rsidRDefault="00835C09" w:rsidP="00E826DA">
            <w:pPr>
              <w:jc w:val="center"/>
              <w:rPr>
                <w:rFonts w:ascii="Garamond" w:hAnsi="Garamond"/>
                <w:b/>
                <w:bCs/>
                <w:sz w:val="24"/>
                <w:szCs w:val="24"/>
              </w:rPr>
            </w:pPr>
            <w:r w:rsidRPr="00A536AD">
              <w:rPr>
                <w:rFonts w:ascii="Garamond" w:hAnsi="Garamond"/>
                <w:b/>
                <w:bCs/>
                <w:sz w:val="24"/>
                <w:szCs w:val="24"/>
              </w:rPr>
              <w:t>Due</w:t>
            </w:r>
          </w:p>
        </w:tc>
        <w:tc>
          <w:tcPr>
            <w:tcW w:w="761" w:type="dxa"/>
            <w:tcBorders>
              <w:top w:val="single" w:sz="18" w:space="0" w:color="auto"/>
              <w:left w:val="single" w:sz="4" w:space="0" w:color="auto"/>
              <w:bottom w:val="double" w:sz="4" w:space="0" w:color="auto"/>
              <w:right w:val="single" w:sz="18" w:space="0" w:color="auto"/>
            </w:tcBorders>
            <w:shd w:val="clear" w:color="auto" w:fill="E6EEFF"/>
          </w:tcPr>
          <w:p w14:paraId="5B1DD033" w14:textId="20DEB946" w:rsidR="00835C09" w:rsidRPr="00A536AD" w:rsidRDefault="00835C09" w:rsidP="00E826DA">
            <w:pPr>
              <w:jc w:val="center"/>
              <w:rPr>
                <w:rFonts w:ascii="Garamond" w:hAnsi="Garamond"/>
                <w:b/>
                <w:bCs/>
                <w:sz w:val="24"/>
                <w:szCs w:val="24"/>
              </w:rPr>
            </w:pPr>
            <w:r w:rsidRPr="00A536AD">
              <w:rPr>
                <w:rFonts w:ascii="Garamond" w:hAnsi="Garamond"/>
                <w:b/>
                <w:bCs/>
                <w:sz w:val="24"/>
                <w:szCs w:val="24"/>
              </w:rPr>
              <w:t>Class</w:t>
            </w:r>
          </w:p>
        </w:tc>
      </w:tr>
      <w:tr w:rsidR="00835C09" w:rsidRPr="00A536AD" w14:paraId="755EF919" w14:textId="77777777" w:rsidTr="00E77245">
        <w:trPr>
          <w:trHeight w:val="177"/>
        </w:trPr>
        <w:tc>
          <w:tcPr>
            <w:tcW w:w="810" w:type="dxa"/>
            <w:tcBorders>
              <w:top w:val="double" w:sz="4" w:space="0" w:color="auto"/>
              <w:left w:val="single" w:sz="18" w:space="0" w:color="auto"/>
              <w:bottom w:val="single" w:sz="4" w:space="0" w:color="auto"/>
            </w:tcBorders>
            <w:vAlign w:val="center"/>
          </w:tcPr>
          <w:p w14:paraId="3CA2D681" w14:textId="4687D694" w:rsidR="00835C09" w:rsidRPr="00A536AD" w:rsidRDefault="00835C09" w:rsidP="00E826DA">
            <w:pPr>
              <w:jc w:val="center"/>
              <w:rPr>
                <w:rFonts w:ascii="Garamond" w:hAnsi="Garamond"/>
                <w:b/>
                <w:bCs/>
                <w:sz w:val="24"/>
                <w:szCs w:val="24"/>
              </w:rPr>
            </w:pPr>
            <w:r w:rsidRPr="00A536AD">
              <w:rPr>
                <w:rFonts w:ascii="Garamond" w:hAnsi="Garamond"/>
                <w:b/>
                <w:bCs/>
                <w:sz w:val="24"/>
                <w:szCs w:val="24"/>
              </w:rPr>
              <w:t>1</w:t>
            </w:r>
            <w:r w:rsidR="004677FA" w:rsidRPr="00A536AD">
              <w:rPr>
                <w:rFonts w:ascii="Garamond" w:hAnsi="Garamond"/>
                <w:b/>
                <w:bCs/>
                <w:sz w:val="24"/>
                <w:szCs w:val="24"/>
              </w:rPr>
              <w:t>-2</w:t>
            </w:r>
          </w:p>
        </w:tc>
        <w:tc>
          <w:tcPr>
            <w:tcW w:w="1440" w:type="dxa"/>
            <w:tcBorders>
              <w:top w:val="double" w:sz="4" w:space="0" w:color="auto"/>
              <w:bottom w:val="single" w:sz="4" w:space="0" w:color="auto"/>
            </w:tcBorders>
            <w:vAlign w:val="center"/>
          </w:tcPr>
          <w:p w14:paraId="4E0BF971" w14:textId="4C9E657C" w:rsidR="00835C09" w:rsidRPr="00A536AD" w:rsidRDefault="004677FA" w:rsidP="00E826DA">
            <w:pPr>
              <w:jc w:val="center"/>
              <w:rPr>
                <w:rFonts w:ascii="Garamond" w:hAnsi="Garamond"/>
                <w:bCs/>
                <w:sz w:val="24"/>
                <w:szCs w:val="24"/>
              </w:rPr>
            </w:pPr>
            <w:r w:rsidRPr="00A536AD">
              <w:rPr>
                <w:rFonts w:ascii="Garamond" w:hAnsi="Garamond"/>
                <w:bCs/>
                <w:sz w:val="24"/>
                <w:szCs w:val="24"/>
              </w:rPr>
              <w:t>1/1</w:t>
            </w:r>
            <w:r w:rsidR="00100ED7">
              <w:rPr>
                <w:rFonts w:ascii="Garamond" w:hAnsi="Garamond"/>
                <w:bCs/>
                <w:sz w:val="24"/>
                <w:szCs w:val="24"/>
              </w:rPr>
              <w:t>7</w:t>
            </w:r>
            <w:r w:rsidR="00835C09" w:rsidRPr="00A536AD">
              <w:rPr>
                <w:rFonts w:ascii="Garamond" w:hAnsi="Garamond"/>
                <w:bCs/>
                <w:sz w:val="24"/>
                <w:szCs w:val="24"/>
              </w:rPr>
              <w:t xml:space="preserve"> – </w:t>
            </w:r>
            <w:r w:rsidRPr="00A536AD">
              <w:rPr>
                <w:rFonts w:ascii="Garamond" w:hAnsi="Garamond"/>
                <w:bCs/>
                <w:sz w:val="24"/>
                <w:szCs w:val="24"/>
              </w:rPr>
              <w:t>1/</w:t>
            </w:r>
            <w:r w:rsidR="00100ED7">
              <w:rPr>
                <w:rFonts w:ascii="Garamond" w:hAnsi="Garamond"/>
                <w:bCs/>
                <w:sz w:val="24"/>
                <w:szCs w:val="24"/>
              </w:rPr>
              <w:t>30</w:t>
            </w:r>
          </w:p>
        </w:tc>
        <w:tc>
          <w:tcPr>
            <w:tcW w:w="3330" w:type="dxa"/>
            <w:tcBorders>
              <w:top w:val="double" w:sz="4" w:space="0" w:color="auto"/>
              <w:bottom w:val="single" w:sz="4" w:space="0" w:color="auto"/>
            </w:tcBorders>
            <w:vAlign w:val="center"/>
          </w:tcPr>
          <w:p w14:paraId="3C6D3114" w14:textId="588F81D8" w:rsidR="00835C09" w:rsidRDefault="004677FA" w:rsidP="00B4325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What counts as research?</w:t>
            </w:r>
          </w:p>
          <w:p w14:paraId="14753348" w14:textId="6F3D15A3" w:rsidR="00100ED7" w:rsidRPr="00A536AD" w:rsidRDefault="00100ED7" w:rsidP="00B4325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The practice of research, the practitioners of research</w:t>
            </w:r>
          </w:p>
          <w:p w14:paraId="44009B9D" w14:textId="48A4D11D" w:rsidR="00835C09" w:rsidRPr="00A536AD" w:rsidRDefault="004677FA" w:rsidP="00B4325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Identifying a problem of practice</w:t>
            </w:r>
          </w:p>
        </w:tc>
        <w:tc>
          <w:tcPr>
            <w:tcW w:w="3870" w:type="dxa"/>
            <w:tcBorders>
              <w:top w:val="double" w:sz="4" w:space="0" w:color="auto"/>
              <w:bottom w:val="single" w:sz="4" w:space="0" w:color="auto"/>
            </w:tcBorders>
            <w:vAlign w:val="center"/>
          </w:tcPr>
          <w:p w14:paraId="1B82ED7B" w14:textId="0B7FB698" w:rsidR="00835C09" w:rsidRPr="00592515" w:rsidRDefault="004677FA" w:rsidP="00592515">
            <w:pPr>
              <w:pStyle w:val="ListParagraph"/>
              <w:numPr>
                <w:ilvl w:val="0"/>
                <w:numId w:val="10"/>
              </w:numPr>
              <w:ind w:left="156" w:hanging="204"/>
              <w:contextualSpacing w:val="0"/>
              <w:rPr>
                <w:rFonts w:ascii="Garamond" w:hAnsi="Garamond"/>
                <w:bCs/>
                <w:sz w:val="24"/>
                <w:szCs w:val="24"/>
              </w:rPr>
            </w:pPr>
            <w:r w:rsidRPr="00592515">
              <w:rPr>
                <w:rFonts w:ascii="Garamond" w:hAnsi="Garamond"/>
                <w:bCs/>
                <w:sz w:val="24"/>
                <w:szCs w:val="24"/>
              </w:rPr>
              <w:t>Lewis (2015)</w:t>
            </w:r>
          </w:p>
          <w:p w14:paraId="3D8CACA0" w14:textId="58C753EF" w:rsidR="00592515" w:rsidRDefault="00592515" w:rsidP="004677FA">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Park et al.</w:t>
            </w:r>
            <w:r>
              <w:rPr>
                <w:rFonts w:ascii="Garamond" w:hAnsi="Garamond"/>
                <w:bCs/>
                <w:sz w:val="24"/>
                <w:szCs w:val="24"/>
              </w:rPr>
              <w:t xml:space="preserve"> (</w:t>
            </w:r>
            <w:r w:rsidRPr="00A536AD">
              <w:rPr>
                <w:rFonts w:ascii="Garamond" w:hAnsi="Garamond"/>
                <w:bCs/>
                <w:sz w:val="24"/>
                <w:szCs w:val="24"/>
              </w:rPr>
              <w:t>2013)</w:t>
            </w:r>
          </w:p>
          <w:p w14:paraId="5B9BFE61" w14:textId="2B55E4F5" w:rsidR="00592515" w:rsidRPr="00A536AD" w:rsidRDefault="00592515" w:rsidP="004677FA">
            <w:pPr>
              <w:pStyle w:val="ListParagraph"/>
              <w:numPr>
                <w:ilvl w:val="0"/>
                <w:numId w:val="10"/>
              </w:numPr>
              <w:ind w:left="156" w:hanging="204"/>
              <w:contextualSpacing w:val="0"/>
              <w:rPr>
                <w:rFonts w:ascii="Garamond" w:hAnsi="Garamond"/>
                <w:bCs/>
                <w:sz w:val="24"/>
                <w:szCs w:val="24"/>
              </w:rPr>
            </w:pPr>
            <w:r>
              <w:rPr>
                <w:rFonts w:ascii="Garamond" w:hAnsi="Garamond"/>
                <w:bCs/>
                <w:sz w:val="24"/>
                <w:szCs w:val="24"/>
              </w:rPr>
              <w:t>Education Development Center (2019)</w:t>
            </w:r>
          </w:p>
        </w:tc>
        <w:tc>
          <w:tcPr>
            <w:tcW w:w="3150" w:type="dxa"/>
            <w:tcBorders>
              <w:top w:val="double" w:sz="4" w:space="0" w:color="auto"/>
              <w:bottom w:val="single" w:sz="4" w:space="0" w:color="auto"/>
              <w:right w:val="single" w:sz="4" w:space="0" w:color="auto"/>
            </w:tcBorders>
            <w:vAlign w:val="center"/>
          </w:tcPr>
          <w:p w14:paraId="4904C3B3" w14:textId="77777777" w:rsidR="00835C09" w:rsidRDefault="004677FA" w:rsidP="00970BB1">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Reading Guide 1</w:t>
            </w:r>
          </w:p>
          <w:p w14:paraId="55140091" w14:textId="77777777" w:rsidR="00C16F60" w:rsidRDefault="00C16F60" w:rsidP="00970BB1">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Draft</w:t>
            </w:r>
            <w:r w:rsidRPr="00A536AD">
              <w:rPr>
                <w:rFonts w:ascii="Garamond" w:hAnsi="Garamond"/>
                <w:bCs/>
                <w:sz w:val="24"/>
                <w:szCs w:val="24"/>
              </w:rPr>
              <w:t xml:space="preserve"> </w:t>
            </w:r>
            <w:r w:rsidR="00E77245">
              <w:rPr>
                <w:rFonts w:ascii="Garamond" w:hAnsi="Garamond"/>
                <w:bCs/>
                <w:sz w:val="24"/>
                <w:szCs w:val="24"/>
              </w:rPr>
              <w:t>Problem of Practice</w:t>
            </w:r>
          </w:p>
          <w:p w14:paraId="0A7AB5BE" w14:textId="7B668B25" w:rsidR="00E77245" w:rsidRPr="00A536AD" w:rsidRDefault="00E77245" w:rsidP="00970BB1">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Draft Fishbone</w:t>
            </w:r>
          </w:p>
        </w:tc>
        <w:tc>
          <w:tcPr>
            <w:tcW w:w="761" w:type="dxa"/>
            <w:tcBorders>
              <w:top w:val="double" w:sz="4" w:space="0" w:color="auto"/>
              <w:bottom w:val="single" w:sz="4" w:space="0" w:color="auto"/>
              <w:right w:val="single" w:sz="4" w:space="0" w:color="auto"/>
            </w:tcBorders>
            <w:vAlign w:val="center"/>
          </w:tcPr>
          <w:p w14:paraId="67A94533" w14:textId="00108318" w:rsidR="00835C09" w:rsidRPr="00A536AD" w:rsidRDefault="004677FA" w:rsidP="00E826DA">
            <w:pPr>
              <w:jc w:val="center"/>
              <w:rPr>
                <w:rFonts w:ascii="Garamond" w:hAnsi="Garamond"/>
                <w:bCs/>
                <w:sz w:val="24"/>
                <w:szCs w:val="24"/>
              </w:rPr>
            </w:pPr>
            <w:r w:rsidRPr="00A536AD">
              <w:rPr>
                <w:rFonts w:ascii="Garamond" w:hAnsi="Garamond"/>
                <w:bCs/>
                <w:sz w:val="24"/>
                <w:szCs w:val="24"/>
              </w:rPr>
              <w:t>1/</w:t>
            </w:r>
            <w:r w:rsidR="00100ED7">
              <w:rPr>
                <w:rFonts w:ascii="Garamond" w:hAnsi="Garamond"/>
                <w:bCs/>
                <w:sz w:val="24"/>
                <w:szCs w:val="24"/>
              </w:rPr>
              <w:t>30</w:t>
            </w:r>
          </w:p>
        </w:tc>
        <w:tc>
          <w:tcPr>
            <w:tcW w:w="761" w:type="dxa"/>
            <w:tcBorders>
              <w:top w:val="double" w:sz="4" w:space="0" w:color="auto"/>
              <w:left w:val="single" w:sz="4" w:space="0" w:color="auto"/>
              <w:bottom w:val="single" w:sz="4" w:space="0" w:color="auto"/>
              <w:right w:val="single" w:sz="18" w:space="0" w:color="auto"/>
            </w:tcBorders>
            <w:vAlign w:val="center"/>
          </w:tcPr>
          <w:p w14:paraId="209B0015" w14:textId="50B4BCE1" w:rsidR="00835C09" w:rsidRPr="00A536AD" w:rsidRDefault="004677FA" w:rsidP="00E826DA">
            <w:pPr>
              <w:jc w:val="center"/>
              <w:rPr>
                <w:rFonts w:ascii="Garamond" w:hAnsi="Garamond"/>
                <w:bCs/>
                <w:sz w:val="24"/>
                <w:szCs w:val="24"/>
              </w:rPr>
            </w:pPr>
            <w:r w:rsidRPr="00A536AD">
              <w:rPr>
                <w:rFonts w:ascii="Garamond" w:hAnsi="Garamond"/>
                <w:bCs/>
                <w:sz w:val="24"/>
                <w:szCs w:val="24"/>
              </w:rPr>
              <w:t>1/</w:t>
            </w:r>
            <w:r w:rsidR="00100ED7">
              <w:rPr>
                <w:rFonts w:ascii="Garamond" w:hAnsi="Garamond"/>
                <w:bCs/>
                <w:sz w:val="24"/>
                <w:szCs w:val="24"/>
              </w:rPr>
              <w:t>31</w:t>
            </w:r>
          </w:p>
        </w:tc>
      </w:tr>
      <w:tr w:rsidR="00045ABF" w:rsidRPr="00A536AD" w14:paraId="1B0DF228" w14:textId="77777777" w:rsidTr="00E77245">
        <w:trPr>
          <w:trHeight w:val="288"/>
        </w:trPr>
        <w:tc>
          <w:tcPr>
            <w:tcW w:w="810" w:type="dxa"/>
            <w:tcBorders>
              <w:top w:val="single" w:sz="4" w:space="0" w:color="auto"/>
              <w:left w:val="single" w:sz="18" w:space="0" w:color="auto"/>
            </w:tcBorders>
            <w:vAlign w:val="center"/>
          </w:tcPr>
          <w:p w14:paraId="57871B42" w14:textId="7A3A0321" w:rsidR="00045ABF" w:rsidRPr="00A536AD" w:rsidRDefault="004677FA" w:rsidP="00045ABF">
            <w:pPr>
              <w:jc w:val="center"/>
              <w:rPr>
                <w:rFonts w:ascii="Garamond" w:hAnsi="Garamond"/>
                <w:b/>
                <w:bCs/>
                <w:sz w:val="24"/>
                <w:szCs w:val="24"/>
              </w:rPr>
            </w:pPr>
            <w:r w:rsidRPr="00A536AD">
              <w:rPr>
                <w:rFonts w:ascii="Garamond" w:hAnsi="Garamond"/>
                <w:b/>
                <w:bCs/>
                <w:sz w:val="24"/>
                <w:szCs w:val="24"/>
              </w:rPr>
              <w:t>3</w:t>
            </w:r>
            <w:r w:rsidR="00100ED7">
              <w:rPr>
                <w:rFonts w:ascii="Garamond" w:hAnsi="Garamond"/>
                <w:b/>
                <w:bCs/>
                <w:sz w:val="24"/>
                <w:szCs w:val="24"/>
              </w:rPr>
              <w:t>-4</w:t>
            </w:r>
          </w:p>
        </w:tc>
        <w:tc>
          <w:tcPr>
            <w:tcW w:w="1440" w:type="dxa"/>
            <w:tcBorders>
              <w:top w:val="single" w:sz="4" w:space="0" w:color="auto"/>
            </w:tcBorders>
            <w:vAlign w:val="center"/>
          </w:tcPr>
          <w:p w14:paraId="752D9175" w14:textId="6CDFEC2C" w:rsidR="00045ABF" w:rsidRPr="00A536AD" w:rsidRDefault="004677FA" w:rsidP="00045ABF">
            <w:pPr>
              <w:jc w:val="center"/>
              <w:rPr>
                <w:rFonts w:ascii="Garamond" w:hAnsi="Garamond"/>
                <w:bCs/>
                <w:sz w:val="24"/>
                <w:szCs w:val="24"/>
              </w:rPr>
            </w:pPr>
            <w:r w:rsidRPr="00A536AD">
              <w:rPr>
                <w:rFonts w:ascii="Garamond" w:hAnsi="Garamond"/>
                <w:bCs/>
                <w:sz w:val="24"/>
                <w:szCs w:val="24"/>
              </w:rPr>
              <w:t>1/</w:t>
            </w:r>
            <w:r w:rsidR="00100ED7">
              <w:rPr>
                <w:rFonts w:ascii="Garamond" w:hAnsi="Garamond"/>
                <w:bCs/>
                <w:sz w:val="24"/>
                <w:szCs w:val="24"/>
              </w:rPr>
              <w:t>31</w:t>
            </w:r>
            <w:r w:rsidR="00045ABF" w:rsidRPr="00A536AD">
              <w:rPr>
                <w:rFonts w:ascii="Garamond" w:hAnsi="Garamond"/>
                <w:bCs/>
                <w:sz w:val="24"/>
                <w:szCs w:val="24"/>
              </w:rPr>
              <w:t xml:space="preserve"> – </w:t>
            </w:r>
            <w:r w:rsidR="00100ED7">
              <w:rPr>
                <w:rFonts w:ascii="Garamond" w:hAnsi="Garamond"/>
                <w:bCs/>
                <w:sz w:val="24"/>
                <w:szCs w:val="24"/>
              </w:rPr>
              <w:t>2/13</w:t>
            </w:r>
          </w:p>
        </w:tc>
        <w:tc>
          <w:tcPr>
            <w:tcW w:w="3330" w:type="dxa"/>
            <w:tcBorders>
              <w:top w:val="single" w:sz="4" w:space="0" w:color="auto"/>
            </w:tcBorders>
            <w:vAlign w:val="center"/>
          </w:tcPr>
          <w:p w14:paraId="463683A5" w14:textId="5E398610" w:rsidR="00045ABF" w:rsidRPr="00A536AD" w:rsidRDefault="00C16F60" w:rsidP="00045AB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The role of literature</w:t>
            </w:r>
          </w:p>
          <w:p w14:paraId="079EC13F" w14:textId="77777777" w:rsidR="004677FA" w:rsidRPr="00A536AD" w:rsidRDefault="00895E02" w:rsidP="00045AB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Parsing the problem of practice</w:t>
            </w:r>
          </w:p>
          <w:p w14:paraId="518B0F31" w14:textId="02DA6C6C" w:rsidR="00EE693D" w:rsidRPr="00A536AD" w:rsidRDefault="00C16F60" w:rsidP="00EE693D">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Driving change</w:t>
            </w:r>
          </w:p>
        </w:tc>
        <w:tc>
          <w:tcPr>
            <w:tcW w:w="3870" w:type="dxa"/>
            <w:tcBorders>
              <w:top w:val="single" w:sz="4" w:space="0" w:color="auto"/>
            </w:tcBorders>
            <w:vAlign w:val="center"/>
          </w:tcPr>
          <w:p w14:paraId="5801150F" w14:textId="77777777" w:rsidR="00044D1C" w:rsidRDefault="00044D1C" w:rsidP="00EE0CD0">
            <w:pPr>
              <w:pStyle w:val="ListParagraph"/>
              <w:numPr>
                <w:ilvl w:val="0"/>
                <w:numId w:val="10"/>
              </w:numPr>
              <w:ind w:left="166" w:hanging="194"/>
              <w:contextualSpacing w:val="0"/>
              <w:rPr>
                <w:rFonts w:ascii="Garamond" w:hAnsi="Garamond"/>
                <w:bCs/>
                <w:sz w:val="24"/>
                <w:szCs w:val="24"/>
              </w:rPr>
            </w:pPr>
            <w:r>
              <w:rPr>
                <w:rFonts w:ascii="Garamond" w:hAnsi="Garamond"/>
                <w:bCs/>
                <w:sz w:val="24"/>
                <w:szCs w:val="24"/>
              </w:rPr>
              <w:t>Bryk (2010)</w:t>
            </w:r>
          </w:p>
          <w:p w14:paraId="5E6E3F7A" w14:textId="22E22062" w:rsidR="002F48B2" w:rsidRDefault="002F48B2" w:rsidP="00EE0CD0">
            <w:pPr>
              <w:pStyle w:val="ListParagraph"/>
              <w:numPr>
                <w:ilvl w:val="0"/>
                <w:numId w:val="10"/>
              </w:numPr>
              <w:ind w:left="166" w:hanging="194"/>
              <w:contextualSpacing w:val="0"/>
              <w:rPr>
                <w:rFonts w:ascii="Garamond" w:hAnsi="Garamond"/>
                <w:bCs/>
                <w:sz w:val="24"/>
                <w:szCs w:val="24"/>
              </w:rPr>
            </w:pPr>
            <w:r w:rsidRPr="00A536AD">
              <w:rPr>
                <w:rFonts w:ascii="Garamond" w:hAnsi="Garamond"/>
                <w:bCs/>
                <w:sz w:val="24"/>
                <w:szCs w:val="24"/>
              </w:rPr>
              <w:t>Bryk et al. (2015), Ch. 5</w:t>
            </w:r>
          </w:p>
          <w:p w14:paraId="53C36513" w14:textId="0B0DE753" w:rsidR="00C16F60" w:rsidRPr="002F48B2" w:rsidRDefault="00A04B94" w:rsidP="002F48B2">
            <w:pPr>
              <w:pStyle w:val="ListParagraph"/>
              <w:numPr>
                <w:ilvl w:val="0"/>
                <w:numId w:val="10"/>
              </w:numPr>
              <w:ind w:left="166" w:hanging="194"/>
              <w:contextualSpacing w:val="0"/>
              <w:rPr>
                <w:rFonts w:ascii="Garamond" w:hAnsi="Garamond"/>
                <w:bCs/>
                <w:sz w:val="24"/>
                <w:szCs w:val="24"/>
              </w:rPr>
            </w:pPr>
            <w:proofErr w:type="spellStart"/>
            <w:r w:rsidRPr="00A536AD">
              <w:rPr>
                <w:rFonts w:ascii="Garamond" w:hAnsi="Garamond"/>
                <w:bCs/>
                <w:sz w:val="24"/>
                <w:szCs w:val="24"/>
              </w:rPr>
              <w:t>Mintrop</w:t>
            </w:r>
            <w:proofErr w:type="spellEnd"/>
            <w:r w:rsidRPr="00A536AD">
              <w:rPr>
                <w:rFonts w:ascii="Garamond" w:hAnsi="Garamond"/>
                <w:bCs/>
                <w:sz w:val="24"/>
                <w:szCs w:val="24"/>
              </w:rPr>
              <w:t xml:space="preserve"> (2016)</w:t>
            </w:r>
            <w:r w:rsidR="009C75F5" w:rsidRPr="00A536AD">
              <w:rPr>
                <w:rFonts w:ascii="Garamond" w:hAnsi="Garamond"/>
                <w:bCs/>
                <w:sz w:val="24"/>
                <w:szCs w:val="24"/>
              </w:rPr>
              <w:t>,</w:t>
            </w:r>
            <w:r w:rsidRPr="00A536AD">
              <w:rPr>
                <w:rFonts w:ascii="Garamond" w:hAnsi="Garamond"/>
                <w:bCs/>
                <w:sz w:val="24"/>
                <w:szCs w:val="24"/>
              </w:rPr>
              <w:t xml:space="preserve"> </w:t>
            </w:r>
            <w:r w:rsidR="009C75F5" w:rsidRPr="00A536AD">
              <w:rPr>
                <w:rFonts w:ascii="Garamond" w:hAnsi="Garamond"/>
                <w:bCs/>
                <w:sz w:val="24"/>
                <w:szCs w:val="24"/>
              </w:rPr>
              <w:t>Ch. 1</w:t>
            </w:r>
            <w:r w:rsidR="00EE0CD0" w:rsidRPr="00A536AD">
              <w:rPr>
                <w:rFonts w:ascii="Garamond" w:hAnsi="Garamond"/>
                <w:bCs/>
                <w:sz w:val="24"/>
                <w:szCs w:val="24"/>
              </w:rPr>
              <w:t xml:space="preserve"> &amp; 2</w:t>
            </w:r>
          </w:p>
        </w:tc>
        <w:tc>
          <w:tcPr>
            <w:tcW w:w="3150" w:type="dxa"/>
            <w:tcBorders>
              <w:top w:val="single" w:sz="4" w:space="0" w:color="auto"/>
              <w:right w:val="single" w:sz="4" w:space="0" w:color="auto"/>
            </w:tcBorders>
            <w:vAlign w:val="center"/>
          </w:tcPr>
          <w:p w14:paraId="4D9D6CEA" w14:textId="33317ADD" w:rsidR="00045ABF" w:rsidRPr="00A536AD" w:rsidRDefault="00045ABF" w:rsidP="00045ABF">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sidR="004677FA" w:rsidRPr="00A536AD">
              <w:rPr>
                <w:rFonts w:ascii="Garamond" w:hAnsi="Garamond"/>
                <w:bCs/>
                <w:sz w:val="24"/>
                <w:szCs w:val="24"/>
              </w:rPr>
              <w:t>2</w:t>
            </w:r>
          </w:p>
          <w:p w14:paraId="17095462" w14:textId="1703FDAE" w:rsidR="00045ABF" w:rsidRDefault="00C16F60" w:rsidP="00C16F60">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Revised </w:t>
            </w:r>
            <w:r w:rsidR="00E77245">
              <w:rPr>
                <w:rFonts w:ascii="Garamond" w:hAnsi="Garamond"/>
                <w:bCs/>
                <w:sz w:val="24"/>
                <w:szCs w:val="24"/>
              </w:rPr>
              <w:t>Problem of Practice</w:t>
            </w:r>
          </w:p>
          <w:p w14:paraId="0A096C96" w14:textId="02235E26" w:rsidR="00E77245" w:rsidRPr="00E63415" w:rsidRDefault="00E77245" w:rsidP="00E63415">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Revised</w:t>
            </w:r>
            <w:r w:rsidR="00C16F60">
              <w:rPr>
                <w:rFonts w:ascii="Garamond" w:hAnsi="Garamond"/>
                <w:bCs/>
                <w:sz w:val="24"/>
                <w:szCs w:val="24"/>
              </w:rPr>
              <w:t xml:space="preserve"> </w:t>
            </w:r>
            <w:r>
              <w:rPr>
                <w:rFonts w:ascii="Garamond" w:hAnsi="Garamond"/>
                <w:bCs/>
                <w:sz w:val="24"/>
                <w:szCs w:val="24"/>
              </w:rPr>
              <w:t>Fishbo</w:t>
            </w:r>
            <w:r w:rsidRPr="00E63415">
              <w:rPr>
                <w:rFonts w:ascii="Garamond" w:hAnsi="Garamond"/>
                <w:bCs/>
                <w:sz w:val="24"/>
                <w:szCs w:val="24"/>
              </w:rPr>
              <w:t>ne</w:t>
            </w:r>
            <w:r w:rsidR="00E63415" w:rsidRPr="00E63415">
              <w:rPr>
                <w:rFonts w:ascii="Garamond" w:hAnsi="Garamond"/>
                <w:bCs/>
                <w:sz w:val="24"/>
                <w:szCs w:val="24"/>
              </w:rPr>
              <w:t xml:space="preserve">, </w:t>
            </w:r>
            <w:r w:rsidRPr="00E63415">
              <w:rPr>
                <w:rFonts w:ascii="Garamond" w:hAnsi="Garamond"/>
                <w:bCs/>
                <w:sz w:val="24"/>
                <w:szCs w:val="24"/>
              </w:rPr>
              <w:t>Driver Diagram</w:t>
            </w:r>
            <w:r w:rsidR="00E63415" w:rsidRPr="00E63415">
              <w:rPr>
                <w:rFonts w:ascii="Garamond" w:hAnsi="Garamond"/>
                <w:bCs/>
                <w:sz w:val="24"/>
                <w:szCs w:val="24"/>
              </w:rPr>
              <w:t>,</w:t>
            </w:r>
            <w:r w:rsidRPr="00E63415">
              <w:rPr>
                <w:rFonts w:ascii="Garamond" w:hAnsi="Garamond"/>
                <w:bCs/>
                <w:sz w:val="24"/>
                <w:szCs w:val="24"/>
              </w:rPr>
              <w:t xml:space="preserve"> &amp; System Map</w:t>
            </w:r>
          </w:p>
        </w:tc>
        <w:tc>
          <w:tcPr>
            <w:tcW w:w="761" w:type="dxa"/>
            <w:tcBorders>
              <w:top w:val="single" w:sz="4" w:space="0" w:color="auto"/>
              <w:right w:val="single" w:sz="4" w:space="0" w:color="auto"/>
            </w:tcBorders>
            <w:vAlign w:val="center"/>
          </w:tcPr>
          <w:p w14:paraId="53E7D182" w14:textId="5614F17C" w:rsidR="00045ABF" w:rsidRPr="00A536AD" w:rsidRDefault="00100ED7" w:rsidP="00045ABF">
            <w:pPr>
              <w:ind w:left="-36"/>
              <w:jc w:val="center"/>
              <w:rPr>
                <w:rFonts w:ascii="Garamond" w:hAnsi="Garamond"/>
                <w:bCs/>
                <w:sz w:val="24"/>
                <w:szCs w:val="24"/>
              </w:rPr>
            </w:pPr>
            <w:r>
              <w:rPr>
                <w:rFonts w:ascii="Garamond" w:hAnsi="Garamond"/>
                <w:bCs/>
                <w:sz w:val="24"/>
                <w:szCs w:val="24"/>
              </w:rPr>
              <w:t>2/13</w:t>
            </w:r>
          </w:p>
        </w:tc>
        <w:tc>
          <w:tcPr>
            <w:tcW w:w="761" w:type="dxa"/>
            <w:tcBorders>
              <w:top w:val="single" w:sz="4" w:space="0" w:color="auto"/>
              <w:left w:val="single" w:sz="4" w:space="0" w:color="auto"/>
              <w:right w:val="single" w:sz="18" w:space="0" w:color="auto"/>
            </w:tcBorders>
            <w:vAlign w:val="center"/>
          </w:tcPr>
          <w:p w14:paraId="26977270" w14:textId="3F6113A8" w:rsidR="00045ABF" w:rsidRPr="00A536AD" w:rsidRDefault="00100ED7" w:rsidP="00045ABF">
            <w:pPr>
              <w:ind w:left="-36"/>
              <w:jc w:val="center"/>
              <w:rPr>
                <w:rFonts w:ascii="Garamond" w:hAnsi="Garamond"/>
                <w:bCs/>
                <w:sz w:val="24"/>
                <w:szCs w:val="24"/>
              </w:rPr>
            </w:pPr>
            <w:r>
              <w:rPr>
                <w:rFonts w:ascii="Garamond" w:hAnsi="Garamond"/>
                <w:bCs/>
                <w:sz w:val="24"/>
                <w:szCs w:val="24"/>
              </w:rPr>
              <w:t>2/14</w:t>
            </w:r>
          </w:p>
        </w:tc>
      </w:tr>
      <w:tr w:rsidR="00045ABF" w:rsidRPr="00A536AD" w14:paraId="5A1E131F" w14:textId="77777777" w:rsidTr="00E77245">
        <w:trPr>
          <w:trHeight w:val="539"/>
        </w:trPr>
        <w:tc>
          <w:tcPr>
            <w:tcW w:w="810" w:type="dxa"/>
            <w:tcBorders>
              <w:left w:val="single" w:sz="18" w:space="0" w:color="auto"/>
            </w:tcBorders>
            <w:vAlign w:val="center"/>
          </w:tcPr>
          <w:p w14:paraId="010F963E" w14:textId="71FD8E81" w:rsidR="00045ABF" w:rsidRPr="00A536AD" w:rsidRDefault="00100ED7" w:rsidP="00045ABF">
            <w:pPr>
              <w:jc w:val="center"/>
              <w:rPr>
                <w:rFonts w:ascii="Garamond" w:hAnsi="Garamond"/>
                <w:b/>
                <w:bCs/>
                <w:sz w:val="24"/>
                <w:szCs w:val="24"/>
              </w:rPr>
            </w:pPr>
            <w:r>
              <w:rPr>
                <w:rFonts w:ascii="Garamond" w:hAnsi="Garamond"/>
                <w:b/>
                <w:bCs/>
                <w:sz w:val="24"/>
                <w:szCs w:val="24"/>
              </w:rPr>
              <w:t>5-6</w:t>
            </w:r>
          </w:p>
        </w:tc>
        <w:tc>
          <w:tcPr>
            <w:tcW w:w="1440" w:type="dxa"/>
            <w:vAlign w:val="center"/>
          </w:tcPr>
          <w:p w14:paraId="4E03745B" w14:textId="493E0CFA" w:rsidR="00045ABF" w:rsidRPr="00A536AD" w:rsidRDefault="00100ED7" w:rsidP="00045ABF">
            <w:pPr>
              <w:jc w:val="center"/>
              <w:rPr>
                <w:rFonts w:ascii="Garamond" w:hAnsi="Garamond"/>
                <w:bCs/>
                <w:sz w:val="24"/>
                <w:szCs w:val="24"/>
              </w:rPr>
            </w:pPr>
            <w:r>
              <w:rPr>
                <w:rFonts w:ascii="Garamond" w:hAnsi="Garamond"/>
                <w:bCs/>
                <w:sz w:val="24"/>
                <w:szCs w:val="24"/>
              </w:rPr>
              <w:t xml:space="preserve">2/14 </w:t>
            </w:r>
            <w:r w:rsidR="00045ABF" w:rsidRPr="00A536AD">
              <w:rPr>
                <w:rFonts w:ascii="Garamond" w:hAnsi="Garamond"/>
                <w:bCs/>
                <w:sz w:val="24"/>
                <w:szCs w:val="24"/>
              </w:rPr>
              <w:t xml:space="preserve">– </w:t>
            </w:r>
            <w:r w:rsidR="004677FA" w:rsidRPr="00A536AD">
              <w:rPr>
                <w:rFonts w:ascii="Garamond" w:hAnsi="Garamond"/>
                <w:bCs/>
                <w:sz w:val="24"/>
                <w:szCs w:val="24"/>
              </w:rPr>
              <w:t>2/</w:t>
            </w:r>
            <w:r>
              <w:rPr>
                <w:rFonts w:ascii="Garamond" w:hAnsi="Garamond"/>
                <w:bCs/>
                <w:sz w:val="24"/>
                <w:szCs w:val="24"/>
              </w:rPr>
              <w:t>27</w:t>
            </w:r>
          </w:p>
        </w:tc>
        <w:tc>
          <w:tcPr>
            <w:tcW w:w="3330" w:type="dxa"/>
            <w:vAlign w:val="center"/>
          </w:tcPr>
          <w:p w14:paraId="2F5BE09D" w14:textId="77777777" w:rsidR="00045ABF" w:rsidRDefault="00C16F60" w:rsidP="00045AB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Is the use of theory just theoretical?</w:t>
            </w:r>
          </w:p>
          <w:p w14:paraId="7A6E7F21" w14:textId="780B50E2" w:rsidR="00C16F60" w:rsidRPr="00E63415" w:rsidRDefault="00C16F60" w:rsidP="00E63415">
            <w:pPr>
              <w:pStyle w:val="ListParagraph"/>
              <w:numPr>
                <w:ilvl w:val="0"/>
                <w:numId w:val="10"/>
              </w:numPr>
              <w:ind w:left="156" w:hanging="204"/>
              <w:contextualSpacing w:val="0"/>
              <w:rPr>
                <w:rFonts w:ascii="Garamond" w:hAnsi="Garamond"/>
                <w:bCs/>
                <w:sz w:val="24"/>
                <w:szCs w:val="24"/>
              </w:rPr>
            </w:pPr>
            <w:r>
              <w:rPr>
                <w:rFonts w:ascii="Garamond" w:hAnsi="Garamond"/>
                <w:bCs/>
                <w:sz w:val="24"/>
                <w:szCs w:val="24"/>
              </w:rPr>
              <w:t xml:space="preserve">Theories of </w:t>
            </w:r>
            <w:r w:rsidR="00E63415">
              <w:rPr>
                <w:rFonts w:ascii="Garamond" w:hAnsi="Garamond"/>
                <w:bCs/>
                <w:sz w:val="24"/>
                <w:szCs w:val="24"/>
              </w:rPr>
              <w:t>action</w:t>
            </w:r>
          </w:p>
        </w:tc>
        <w:tc>
          <w:tcPr>
            <w:tcW w:w="3870" w:type="dxa"/>
            <w:vAlign w:val="center"/>
          </w:tcPr>
          <w:p w14:paraId="5885402B" w14:textId="2AFF99C1" w:rsidR="00605E0C" w:rsidRDefault="00C16F60" w:rsidP="00101066">
            <w:pPr>
              <w:pStyle w:val="ListParagraph"/>
              <w:numPr>
                <w:ilvl w:val="0"/>
                <w:numId w:val="10"/>
              </w:numPr>
              <w:ind w:left="166" w:hanging="194"/>
              <w:contextualSpacing w:val="0"/>
              <w:rPr>
                <w:rFonts w:ascii="Garamond" w:hAnsi="Garamond"/>
                <w:bCs/>
                <w:sz w:val="24"/>
                <w:szCs w:val="24"/>
              </w:rPr>
            </w:pPr>
            <w:r w:rsidRPr="00A536AD">
              <w:rPr>
                <w:rFonts w:ascii="Garamond" w:hAnsi="Garamond"/>
                <w:bCs/>
                <w:sz w:val="24"/>
                <w:szCs w:val="24"/>
              </w:rPr>
              <w:t>McKenney &amp; Reeves (2012), in Spector et al.</w:t>
            </w:r>
            <w:r w:rsidR="00E77245">
              <w:rPr>
                <w:rFonts w:ascii="Garamond" w:hAnsi="Garamond"/>
                <w:bCs/>
                <w:sz w:val="24"/>
                <w:szCs w:val="24"/>
              </w:rPr>
              <w:t xml:space="preserve"> (2012)</w:t>
            </w:r>
            <w:r w:rsidRPr="00A536AD">
              <w:rPr>
                <w:rFonts w:ascii="Garamond" w:hAnsi="Garamond"/>
                <w:bCs/>
                <w:sz w:val="24"/>
                <w:szCs w:val="24"/>
              </w:rPr>
              <w:t>, Ch. 11</w:t>
            </w:r>
          </w:p>
          <w:p w14:paraId="0D8307B9" w14:textId="21741C06" w:rsidR="00C16F60" w:rsidRPr="00A536AD" w:rsidRDefault="00E77245" w:rsidP="00101066">
            <w:pPr>
              <w:pStyle w:val="ListParagraph"/>
              <w:numPr>
                <w:ilvl w:val="0"/>
                <w:numId w:val="10"/>
              </w:numPr>
              <w:ind w:left="166" w:hanging="194"/>
              <w:contextualSpacing w:val="0"/>
              <w:rPr>
                <w:rFonts w:ascii="Garamond" w:hAnsi="Garamond"/>
                <w:bCs/>
                <w:sz w:val="24"/>
                <w:szCs w:val="24"/>
              </w:rPr>
            </w:pPr>
            <w:proofErr w:type="spellStart"/>
            <w:r>
              <w:rPr>
                <w:rFonts w:ascii="Garamond" w:hAnsi="Garamond"/>
                <w:bCs/>
                <w:sz w:val="24"/>
                <w:szCs w:val="24"/>
              </w:rPr>
              <w:t>Kekahlo</w:t>
            </w:r>
            <w:proofErr w:type="spellEnd"/>
            <w:r>
              <w:rPr>
                <w:rFonts w:ascii="Garamond" w:hAnsi="Garamond"/>
                <w:bCs/>
                <w:sz w:val="24"/>
                <w:szCs w:val="24"/>
              </w:rPr>
              <w:t xml:space="preserve"> et al. (2014)</w:t>
            </w:r>
          </w:p>
        </w:tc>
        <w:tc>
          <w:tcPr>
            <w:tcW w:w="3150" w:type="dxa"/>
            <w:tcBorders>
              <w:right w:val="single" w:sz="4" w:space="0" w:color="auto"/>
            </w:tcBorders>
            <w:vAlign w:val="center"/>
          </w:tcPr>
          <w:p w14:paraId="5B60A281" w14:textId="749E5DCA" w:rsidR="00E77245" w:rsidRPr="00E77245" w:rsidRDefault="00045ABF" w:rsidP="00E77245">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sidR="004677FA" w:rsidRPr="00A536AD">
              <w:rPr>
                <w:rFonts w:ascii="Garamond" w:hAnsi="Garamond"/>
                <w:bCs/>
                <w:sz w:val="24"/>
                <w:szCs w:val="24"/>
              </w:rPr>
              <w:t>3</w:t>
            </w:r>
          </w:p>
          <w:p w14:paraId="78C0B6ED" w14:textId="796419B8" w:rsidR="00C16F60" w:rsidRDefault="00C16F60" w:rsidP="00C16F60">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Driver Diagram</w:t>
            </w:r>
          </w:p>
          <w:p w14:paraId="76CC0BC3" w14:textId="3AE1B6B3" w:rsidR="00C16F60" w:rsidRPr="00C16F60" w:rsidRDefault="00C16F60" w:rsidP="00C16F60">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Draft Theory of Action</w:t>
            </w:r>
          </w:p>
        </w:tc>
        <w:tc>
          <w:tcPr>
            <w:tcW w:w="761" w:type="dxa"/>
            <w:tcBorders>
              <w:right w:val="single" w:sz="4" w:space="0" w:color="auto"/>
            </w:tcBorders>
            <w:vAlign w:val="center"/>
          </w:tcPr>
          <w:p w14:paraId="39320709" w14:textId="673451BD"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2/</w:t>
            </w:r>
            <w:r w:rsidR="00100ED7">
              <w:rPr>
                <w:rFonts w:ascii="Garamond" w:hAnsi="Garamond"/>
                <w:bCs/>
                <w:sz w:val="24"/>
                <w:szCs w:val="24"/>
              </w:rPr>
              <w:t>27</w:t>
            </w:r>
          </w:p>
        </w:tc>
        <w:tc>
          <w:tcPr>
            <w:tcW w:w="761" w:type="dxa"/>
            <w:tcBorders>
              <w:left w:val="single" w:sz="4" w:space="0" w:color="auto"/>
              <w:right w:val="single" w:sz="18" w:space="0" w:color="auto"/>
            </w:tcBorders>
            <w:vAlign w:val="center"/>
          </w:tcPr>
          <w:p w14:paraId="0CEC2397" w14:textId="3F6A7FC0"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2/</w:t>
            </w:r>
            <w:r w:rsidR="00100ED7">
              <w:rPr>
                <w:rFonts w:ascii="Garamond" w:hAnsi="Garamond"/>
                <w:bCs/>
                <w:sz w:val="24"/>
                <w:szCs w:val="24"/>
              </w:rPr>
              <w:t>28</w:t>
            </w:r>
          </w:p>
        </w:tc>
      </w:tr>
      <w:tr w:rsidR="00045ABF" w:rsidRPr="00A536AD" w14:paraId="41C1E6BA" w14:textId="77777777" w:rsidTr="00E77245">
        <w:trPr>
          <w:trHeight w:val="566"/>
        </w:trPr>
        <w:tc>
          <w:tcPr>
            <w:tcW w:w="810" w:type="dxa"/>
            <w:tcBorders>
              <w:left w:val="single" w:sz="18" w:space="0" w:color="auto"/>
            </w:tcBorders>
            <w:vAlign w:val="center"/>
          </w:tcPr>
          <w:p w14:paraId="0BCCCFBB" w14:textId="510D2022" w:rsidR="00045ABF" w:rsidRPr="00A536AD" w:rsidRDefault="00100ED7" w:rsidP="00045ABF">
            <w:pPr>
              <w:jc w:val="center"/>
              <w:rPr>
                <w:rFonts w:ascii="Garamond" w:hAnsi="Garamond"/>
                <w:b/>
                <w:bCs/>
                <w:sz w:val="24"/>
                <w:szCs w:val="24"/>
              </w:rPr>
            </w:pPr>
            <w:r>
              <w:rPr>
                <w:rFonts w:ascii="Garamond" w:hAnsi="Garamond"/>
                <w:b/>
                <w:bCs/>
                <w:sz w:val="24"/>
                <w:szCs w:val="24"/>
              </w:rPr>
              <w:t>7-8</w:t>
            </w:r>
          </w:p>
        </w:tc>
        <w:tc>
          <w:tcPr>
            <w:tcW w:w="1440" w:type="dxa"/>
            <w:vAlign w:val="center"/>
          </w:tcPr>
          <w:p w14:paraId="4B49FA7F" w14:textId="39B2782F" w:rsidR="00045ABF" w:rsidRPr="00A536AD" w:rsidRDefault="00100ED7" w:rsidP="00045ABF">
            <w:pPr>
              <w:jc w:val="center"/>
              <w:rPr>
                <w:rFonts w:ascii="Garamond" w:hAnsi="Garamond"/>
                <w:bCs/>
                <w:sz w:val="24"/>
                <w:szCs w:val="24"/>
              </w:rPr>
            </w:pPr>
            <w:r>
              <w:rPr>
                <w:rFonts w:ascii="Garamond" w:hAnsi="Garamond"/>
                <w:bCs/>
                <w:sz w:val="24"/>
                <w:szCs w:val="24"/>
              </w:rPr>
              <w:t>2/28</w:t>
            </w:r>
            <w:r w:rsidR="00045ABF" w:rsidRPr="00A536AD">
              <w:rPr>
                <w:rFonts w:ascii="Garamond" w:hAnsi="Garamond"/>
                <w:bCs/>
                <w:sz w:val="24"/>
                <w:szCs w:val="24"/>
              </w:rPr>
              <w:t xml:space="preserve"> – </w:t>
            </w:r>
            <w:r w:rsidR="004677FA" w:rsidRPr="00A536AD">
              <w:rPr>
                <w:rFonts w:ascii="Garamond" w:hAnsi="Garamond"/>
                <w:bCs/>
                <w:sz w:val="24"/>
                <w:szCs w:val="24"/>
              </w:rPr>
              <w:t>3/</w:t>
            </w:r>
            <w:r>
              <w:rPr>
                <w:rFonts w:ascii="Garamond" w:hAnsi="Garamond"/>
                <w:bCs/>
                <w:sz w:val="24"/>
                <w:szCs w:val="24"/>
              </w:rPr>
              <w:t>13</w:t>
            </w:r>
          </w:p>
        </w:tc>
        <w:tc>
          <w:tcPr>
            <w:tcW w:w="3330" w:type="dxa"/>
            <w:vAlign w:val="center"/>
          </w:tcPr>
          <w:p w14:paraId="1032349D" w14:textId="7119246D" w:rsidR="00C16F60" w:rsidRDefault="00C16F60" w:rsidP="00045AB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Action research</w:t>
            </w:r>
          </w:p>
          <w:p w14:paraId="701BB180" w14:textId="550DDF09" w:rsidR="00895E02" w:rsidRPr="00A536AD" w:rsidRDefault="00C16F60" w:rsidP="00045ABF">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Lesson study</w:t>
            </w:r>
          </w:p>
        </w:tc>
        <w:tc>
          <w:tcPr>
            <w:tcW w:w="3870" w:type="dxa"/>
            <w:vAlign w:val="center"/>
          </w:tcPr>
          <w:p w14:paraId="54E355CD" w14:textId="77777777" w:rsidR="00EA7E24" w:rsidRPr="00A536AD"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Svoboda (2017)</w:t>
            </w:r>
          </w:p>
          <w:p w14:paraId="305F6E71" w14:textId="77777777" w:rsidR="00EA7E24"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Kolbert (2017)</w:t>
            </w:r>
          </w:p>
          <w:p w14:paraId="4D8D98BD" w14:textId="6C819FFF" w:rsidR="00A04B94" w:rsidRPr="00EA7E24" w:rsidRDefault="00EA7E24" w:rsidP="00EA7E24">
            <w:pPr>
              <w:pStyle w:val="ListParagraph"/>
              <w:numPr>
                <w:ilvl w:val="0"/>
                <w:numId w:val="10"/>
              </w:numPr>
              <w:ind w:left="156" w:hanging="204"/>
              <w:contextualSpacing w:val="0"/>
              <w:rPr>
                <w:rFonts w:ascii="Garamond" w:hAnsi="Garamond"/>
                <w:bCs/>
                <w:sz w:val="24"/>
                <w:szCs w:val="24"/>
              </w:rPr>
            </w:pPr>
            <w:r>
              <w:rPr>
                <w:rFonts w:ascii="Garamond" w:hAnsi="Garamond"/>
                <w:bCs/>
                <w:sz w:val="24"/>
                <w:szCs w:val="24"/>
              </w:rPr>
              <w:t>Grant (2021)</w:t>
            </w:r>
          </w:p>
        </w:tc>
        <w:tc>
          <w:tcPr>
            <w:tcW w:w="3150" w:type="dxa"/>
            <w:tcBorders>
              <w:right w:val="single" w:sz="4" w:space="0" w:color="auto"/>
            </w:tcBorders>
            <w:vAlign w:val="center"/>
          </w:tcPr>
          <w:p w14:paraId="02456FC2" w14:textId="04E71513" w:rsidR="00045ABF" w:rsidRDefault="00045ABF" w:rsidP="00C875E9">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sidR="00100ED7">
              <w:rPr>
                <w:rFonts w:ascii="Garamond" w:hAnsi="Garamond"/>
                <w:bCs/>
                <w:sz w:val="24"/>
                <w:szCs w:val="24"/>
              </w:rPr>
              <w:t>4</w:t>
            </w:r>
          </w:p>
          <w:p w14:paraId="30201F71" w14:textId="2F0334E0" w:rsidR="00E77245" w:rsidRDefault="00E77245" w:rsidP="00C875E9">
            <w:pPr>
              <w:pStyle w:val="ListParagraph"/>
              <w:numPr>
                <w:ilvl w:val="0"/>
                <w:numId w:val="9"/>
              </w:numPr>
              <w:ind w:left="162" w:hanging="198"/>
              <w:contextualSpacing w:val="0"/>
              <w:rPr>
                <w:rFonts w:ascii="Garamond" w:hAnsi="Garamond"/>
                <w:bCs/>
                <w:sz w:val="24"/>
                <w:szCs w:val="24"/>
              </w:rPr>
            </w:pPr>
            <w:r>
              <w:rPr>
                <w:rFonts w:ascii="Garamond" w:hAnsi="Garamond"/>
                <w:bCs/>
                <w:sz w:val="24"/>
                <w:szCs w:val="24"/>
              </w:rPr>
              <w:t>Revised Driver Diagram</w:t>
            </w:r>
          </w:p>
          <w:p w14:paraId="697D45A1" w14:textId="3CDD1668" w:rsidR="00C16F60" w:rsidRPr="00A536AD" w:rsidRDefault="00C16F60" w:rsidP="00C875E9">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Revised Theory of Action</w:t>
            </w:r>
          </w:p>
        </w:tc>
        <w:tc>
          <w:tcPr>
            <w:tcW w:w="761" w:type="dxa"/>
            <w:tcBorders>
              <w:right w:val="single" w:sz="4" w:space="0" w:color="auto"/>
            </w:tcBorders>
            <w:vAlign w:val="center"/>
          </w:tcPr>
          <w:p w14:paraId="4C57C7F1" w14:textId="0BBEE954"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3/</w:t>
            </w:r>
            <w:r w:rsidR="00100ED7">
              <w:rPr>
                <w:rFonts w:ascii="Garamond" w:hAnsi="Garamond"/>
                <w:bCs/>
                <w:sz w:val="24"/>
                <w:szCs w:val="24"/>
              </w:rPr>
              <w:t>13</w:t>
            </w:r>
          </w:p>
        </w:tc>
        <w:tc>
          <w:tcPr>
            <w:tcW w:w="761" w:type="dxa"/>
            <w:tcBorders>
              <w:left w:val="single" w:sz="4" w:space="0" w:color="auto"/>
              <w:right w:val="single" w:sz="18" w:space="0" w:color="auto"/>
            </w:tcBorders>
            <w:vAlign w:val="center"/>
          </w:tcPr>
          <w:p w14:paraId="05E51E23" w14:textId="5715FBCB"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3/</w:t>
            </w:r>
            <w:r w:rsidR="00100ED7">
              <w:rPr>
                <w:rFonts w:ascii="Garamond" w:hAnsi="Garamond"/>
                <w:bCs/>
                <w:sz w:val="24"/>
                <w:szCs w:val="24"/>
              </w:rPr>
              <w:t>14</w:t>
            </w:r>
          </w:p>
        </w:tc>
      </w:tr>
      <w:tr w:rsidR="00045ABF" w:rsidRPr="00A536AD" w14:paraId="668DF0D4" w14:textId="77777777" w:rsidTr="00E77245">
        <w:trPr>
          <w:trHeight w:val="288"/>
        </w:trPr>
        <w:tc>
          <w:tcPr>
            <w:tcW w:w="810" w:type="dxa"/>
            <w:tcBorders>
              <w:left w:val="single" w:sz="18" w:space="0" w:color="auto"/>
            </w:tcBorders>
            <w:vAlign w:val="center"/>
          </w:tcPr>
          <w:p w14:paraId="46BD4862" w14:textId="5137CF71" w:rsidR="00045ABF" w:rsidRPr="00A536AD" w:rsidRDefault="00100ED7" w:rsidP="00045ABF">
            <w:pPr>
              <w:jc w:val="center"/>
              <w:rPr>
                <w:rFonts w:ascii="Garamond" w:hAnsi="Garamond"/>
                <w:b/>
                <w:bCs/>
                <w:sz w:val="24"/>
                <w:szCs w:val="24"/>
              </w:rPr>
            </w:pPr>
            <w:r>
              <w:rPr>
                <w:rFonts w:ascii="Garamond" w:hAnsi="Garamond"/>
                <w:b/>
                <w:bCs/>
                <w:sz w:val="24"/>
                <w:szCs w:val="24"/>
              </w:rPr>
              <w:t>9-</w:t>
            </w:r>
            <w:r w:rsidR="004677FA" w:rsidRPr="00A536AD">
              <w:rPr>
                <w:rFonts w:ascii="Garamond" w:hAnsi="Garamond"/>
                <w:b/>
                <w:bCs/>
                <w:sz w:val="24"/>
                <w:szCs w:val="24"/>
              </w:rPr>
              <w:t>10</w:t>
            </w:r>
          </w:p>
        </w:tc>
        <w:tc>
          <w:tcPr>
            <w:tcW w:w="1440" w:type="dxa"/>
            <w:vAlign w:val="center"/>
          </w:tcPr>
          <w:p w14:paraId="668EB722" w14:textId="6A7BE3E9" w:rsidR="00045ABF" w:rsidRPr="00A536AD" w:rsidRDefault="004677FA" w:rsidP="00045ABF">
            <w:pPr>
              <w:jc w:val="center"/>
              <w:rPr>
                <w:rFonts w:ascii="Garamond" w:hAnsi="Garamond"/>
                <w:bCs/>
                <w:sz w:val="24"/>
                <w:szCs w:val="24"/>
              </w:rPr>
            </w:pPr>
            <w:r w:rsidRPr="00A536AD">
              <w:rPr>
                <w:rFonts w:ascii="Garamond" w:hAnsi="Garamond"/>
                <w:bCs/>
                <w:sz w:val="24"/>
                <w:szCs w:val="24"/>
              </w:rPr>
              <w:t>3/</w:t>
            </w:r>
            <w:r w:rsidR="00100ED7">
              <w:rPr>
                <w:rFonts w:ascii="Garamond" w:hAnsi="Garamond"/>
                <w:bCs/>
                <w:sz w:val="24"/>
                <w:szCs w:val="24"/>
              </w:rPr>
              <w:t>14</w:t>
            </w:r>
            <w:r w:rsidR="00045ABF" w:rsidRPr="00A536AD">
              <w:rPr>
                <w:rFonts w:ascii="Garamond" w:hAnsi="Garamond"/>
                <w:bCs/>
                <w:sz w:val="24"/>
                <w:szCs w:val="24"/>
              </w:rPr>
              <w:t xml:space="preserve"> – </w:t>
            </w:r>
            <w:r w:rsidRPr="00A536AD">
              <w:rPr>
                <w:rFonts w:ascii="Garamond" w:hAnsi="Garamond"/>
                <w:bCs/>
                <w:sz w:val="24"/>
                <w:szCs w:val="24"/>
              </w:rPr>
              <w:t>3/27</w:t>
            </w:r>
          </w:p>
        </w:tc>
        <w:tc>
          <w:tcPr>
            <w:tcW w:w="3330" w:type="dxa"/>
            <w:vAlign w:val="center"/>
          </w:tcPr>
          <w:p w14:paraId="5F0733D4" w14:textId="77777777" w:rsidR="00C16F60" w:rsidRDefault="00C16F60" w:rsidP="00C16F60">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What should we measure and how?</w:t>
            </w:r>
          </w:p>
          <w:p w14:paraId="0C1483E6" w14:textId="325C38AA" w:rsidR="00100ED7" w:rsidRPr="00A536AD" w:rsidRDefault="00C16F60" w:rsidP="00C16F60">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Standardized tests: What are they good for?</w:t>
            </w:r>
          </w:p>
        </w:tc>
        <w:tc>
          <w:tcPr>
            <w:tcW w:w="3870" w:type="dxa"/>
            <w:vAlign w:val="center"/>
          </w:tcPr>
          <w:p w14:paraId="0402A020" w14:textId="77777777" w:rsidR="00C16F60" w:rsidRPr="00592515" w:rsidRDefault="00C16F60" w:rsidP="00592515">
            <w:pPr>
              <w:pStyle w:val="ListParagraph"/>
              <w:numPr>
                <w:ilvl w:val="0"/>
                <w:numId w:val="10"/>
              </w:numPr>
              <w:ind w:left="156" w:hanging="204"/>
              <w:contextualSpacing w:val="0"/>
              <w:rPr>
                <w:rFonts w:ascii="Garamond" w:hAnsi="Garamond"/>
                <w:bCs/>
                <w:sz w:val="24"/>
                <w:szCs w:val="24"/>
              </w:rPr>
            </w:pPr>
            <w:proofErr w:type="spellStart"/>
            <w:r w:rsidRPr="00592515">
              <w:rPr>
                <w:rFonts w:ascii="Garamond" w:hAnsi="Garamond"/>
                <w:bCs/>
                <w:sz w:val="24"/>
                <w:szCs w:val="24"/>
              </w:rPr>
              <w:t>Remler</w:t>
            </w:r>
            <w:proofErr w:type="spellEnd"/>
            <w:r w:rsidRPr="00592515">
              <w:rPr>
                <w:rFonts w:ascii="Garamond" w:hAnsi="Garamond"/>
                <w:bCs/>
                <w:sz w:val="24"/>
                <w:szCs w:val="24"/>
              </w:rPr>
              <w:t xml:space="preserve"> &amp; Van </w:t>
            </w:r>
            <w:proofErr w:type="spellStart"/>
            <w:r w:rsidRPr="00592515">
              <w:rPr>
                <w:rFonts w:ascii="Garamond" w:hAnsi="Garamond"/>
                <w:bCs/>
                <w:sz w:val="24"/>
                <w:szCs w:val="24"/>
              </w:rPr>
              <w:t>Ryzin</w:t>
            </w:r>
            <w:proofErr w:type="spellEnd"/>
            <w:r w:rsidRPr="00592515">
              <w:rPr>
                <w:rFonts w:ascii="Garamond" w:hAnsi="Garamond"/>
                <w:bCs/>
                <w:sz w:val="24"/>
                <w:szCs w:val="24"/>
              </w:rPr>
              <w:t xml:space="preserve"> (2015), Ch. 4</w:t>
            </w:r>
          </w:p>
          <w:p w14:paraId="73C5A205" w14:textId="77777777" w:rsidR="00C16F60" w:rsidRPr="00592515" w:rsidRDefault="00C16F60" w:rsidP="00C16F60">
            <w:pPr>
              <w:pStyle w:val="ListParagraph"/>
              <w:numPr>
                <w:ilvl w:val="0"/>
                <w:numId w:val="10"/>
              </w:numPr>
              <w:ind w:left="156" w:hanging="204"/>
              <w:contextualSpacing w:val="0"/>
              <w:rPr>
                <w:rFonts w:ascii="Garamond" w:hAnsi="Garamond"/>
                <w:bCs/>
                <w:sz w:val="24"/>
                <w:szCs w:val="24"/>
              </w:rPr>
            </w:pPr>
            <w:r w:rsidRPr="00592515">
              <w:rPr>
                <w:rFonts w:ascii="Garamond" w:hAnsi="Garamond"/>
                <w:bCs/>
                <w:sz w:val="24"/>
                <w:szCs w:val="24"/>
              </w:rPr>
              <w:t>Berliner &amp; Nichols (2007)</w:t>
            </w:r>
          </w:p>
          <w:p w14:paraId="3DB35C33" w14:textId="77777777" w:rsidR="00100ED7" w:rsidRDefault="00C16F60" w:rsidP="00C16F60">
            <w:pPr>
              <w:pStyle w:val="ListParagraph"/>
              <w:numPr>
                <w:ilvl w:val="0"/>
                <w:numId w:val="10"/>
              </w:numPr>
              <w:ind w:left="156" w:hanging="204"/>
              <w:contextualSpacing w:val="0"/>
              <w:rPr>
                <w:rFonts w:ascii="Garamond" w:hAnsi="Garamond"/>
                <w:bCs/>
                <w:sz w:val="24"/>
                <w:szCs w:val="24"/>
              </w:rPr>
            </w:pPr>
            <w:r w:rsidRPr="00592515">
              <w:rPr>
                <w:rFonts w:ascii="Garamond" w:hAnsi="Garamond"/>
                <w:bCs/>
                <w:sz w:val="24"/>
                <w:szCs w:val="24"/>
              </w:rPr>
              <w:t xml:space="preserve">Braun &amp; </w:t>
            </w:r>
            <w:proofErr w:type="spellStart"/>
            <w:r w:rsidRPr="00592515">
              <w:rPr>
                <w:rFonts w:ascii="Garamond" w:hAnsi="Garamond"/>
                <w:bCs/>
                <w:sz w:val="24"/>
                <w:szCs w:val="24"/>
              </w:rPr>
              <w:t>Mislevy</w:t>
            </w:r>
            <w:proofErr w:type="spellEnd"/>
            <w:r w:rsidRPr="00592515">
              <w:rPr>
                <w:rFonts w:ascii="Garamond" w:hAnsi="Garamond"/>
                <w:bCs/>
                <w:sz w:val="24"/>
                <w:szCs w:val="24"/>
              </w:rPr>
              <w:t xml:space="preserve"> (2005)</w:t>
            </w:r>
          </w:p>
          <w:p w14:paraId="3A9792FF" w14:textId="02CFA8D8" w:rsidR="00592515" w:rsidRPr="00592515" w:rsidRDefault="00592515" w:rsidP="00C16F60">
            <w:pPr>
              <w:pStyle w:val="ListParagraph"/>
              <w:numPr>
                <w:ilvl w:val="0"/>
                <w:numId w:val="10"/>
              </w:numPr>
              <w:ind w:left="156" w:hanging="204"/>
              <w:contextualSpacing w:val="0"/>
              <w:rPr>
                <w:rFonts w:ascii="Garamond" w:hAnsi="Garamond"/>
                <w:bCs/>
                <w:sz w:val="24"/>
                <w:szCs w:val="24"/>
              </w:rPr>
            </w:pPr>
            <w:r>
              <w:rPr>
                <w:rFonts w:ascii="Garamond" w:hAnsi="Garamond"/>
                <w:bCs/>
                <w:sz w:val="24"/>
                <w:szCs w:val="24"/>
              </w:rPr>
              <w:t>Hess (2018)</w:t>
            </w:r>
          </w:p>
        </w:tc>
        <w:tc>
          <w:tcPr>
            <w:tcW w:w="3150" w:type="dxa"/>
            <w:tcBorders>
              <w:right w:val="single" w:sz="4" w:space="0" w:color="auto"/>
            </w:tcBorders>
            <w:vAlign w:val="center"/>
          </w:tcPr>
          <w:p w14:paraId="58495CCD" w14:textId="54B62A4C" w:rsidR="00100ED7" w:rsidRDefault="00100ED7" w:rsidP="00BA0368">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Pr>
                <w:rFonts w:ascii="Garamond" w:hAnsi="Garamond"/>
                <w:bCs/>
                <w:sz w:val="24"/>
                <w:szCs w:val="24"/>
              </w:rPr>
              <w:t>5</w:t>
            </w:r>
          </w:p>
          <w:p w14:paraId="63EF1381" w14:textId="2FA7ED5A" w:rsidR="00B5672B" w:rsidRPr="00A536AD" w:rsidRDefault="00B5672B" w:rsidP="00BA0368">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Draft Paper</w:t>
            </w:r>
          </w:p>
        </w:tc>
        <w:tc>
          <w:tcPr>
            <w:tcW w:w="761" w:type="dxa"/>
            <w:tcBorders>
              <w:right w:val="single" w:sz="4" w:space="0" w:color="auto"/>
            </w:tcBorders>
            <w:vAlign w:val="center"/>
          </w:tcPr>
          <w:p w14:paraId="7B204892" w14:textId="49FA5581"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3/2</w:t>
            </w:r>
            <w:r w:rsidR="00100ED7">
              <w:rPr>
                <w:rFonts w:ascii="Garamond" w:hAnsi="Garamond"/>
                <w:bCs/>
                <w:sz w:val="24"/>
                <w:szCs w:val="24"/>
              </w:rPr>
              <w:t>7</w:t>
            </w:r>
          </w:p>
        </w:tc>
        <w:tc>
          <w:tcPr>
            <w:tcW w:w="761" w:type="dxa"/>
            <w:tcBorders>
              <w:left w:val="single" w:sz="4" w:space="0" w:color="auto"/>
              <w:right w:val="single" w:sz="18" w:space="0" w:color="auto"/>
            </w:tcBorders>
            <w:vAlign w:val="center"/>
          </w:tcPr>
          <w:p w14:paraId="65CC3804" w14:textId="1A0D0F01"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3/28</w:t>
            </w:r>
          </w:p>
        </w:tc>
      </w:tr>
      <w:tr w:rsidR="00045ABF" w:rsidRPr="00A536AD" w14:paraId="4BD7AE19" w14:textId="77777777" w:rsidTr="00E77245">
        <w:trPr>
          <w:trHeight w:val="288"/>
        </w:trPr>
        <w:tc>
          <w:tcPr>
            <w:tcW w:w="810" w:type="dxa"/>
            <w:tcBorders>
              <w:left w:val="single" w:sz="18" w:space="0" w:color="auto"/>
            </w:tcBorders>
            <w:vAlign w:val="center"/>
          </w:tcPr>
          <w:p w14:paraId="6E5CED20" w14:textId="65CCB72C" w:rsidR="00045ABF" w:rsidRPr="00A536AD" w:rsidRDefault="004677FA" w:rsidP="00045ABF">
            <w:pPr>
              <w:jc w:val="center"/>
              <w:rPr>
                <w:rFonts w:ascii="Garamond" w:hAnsi="Garamond"/>
                <w:b/>
                <w:bCs/>
                <w:sz w:val="24"/>
                <w:szCs w:val="24"/>
              </w:rPr>
            </w:pPr>
            <w:r w:rsidRPr="00A536AD">
              <w:rPr>
                <w:rFonts w:ascii="Garamond" w:hAnsi="Garamond"/>
                <w:b/>
                <w:bCs/>
                <w:sz w:val="24"/>
                <w:szCs w:val="24"/>
              </w:rPr>
              <w:t>11</w:t>
            </w:r>
            <w:r w:rsidR="00100ED7">
              <w:rPr>
                <w:rFonts w:ascii="Garamond" w:hAnsi="Garamond"/>
                <w:b/>
                <w:bCs/>
                <w:sz w:val="24"/>
                <w:szCs w:val="24"/>
              </w:rPr>
              <w:t>-12</w:t>
            </w:r>
          </w:p>
        </w:tc>
        <w:tc>
          <w:tcPr>
            <w:tcW w:w="1440" w:type="dxa"/>
            <w:vAlign w:val="center"/>
          </w:tcPr>
          <w:p w14:paraId="7E01C4FB" w14:textId="009298C5" w:rsidR="00045ABF" w:rsidRPr="00A536AD" w:rsidRDefault="004677FA" w:rsidP="00045ABF">
            <w:pPr>
              <w:jc w:val="center"/>
              <w:rPr>
                <w:rFonts w:ascii="Garamond" w:hAnsi="Garamond"/>
                <w:bCs/>
                <w:sz w:val="24"/>
                <w:szCs w:val="24"/>
              </w:rPr>
            </w:pPr>
            <w:r w:rsidRPr="00A536AD">
              <w:rPr>
                <w:rFonts w:ascii="Garamond" w:hAnsi="Garamond"/>
                <w:bCs/>
                <w:sz w:val="24"/>
                <w:szCs w:val="24"/>
              </w:rPr>
              <w:t>3/28</w:t>
            </w:r>
            <w:r w:rsidR="00045ABF" w:rsidRPr="00A536AD">
              <w:rPr>
                <w:rFonts w:ascii="Garamond" w:hAnsi="Garamond"/>
                <w:bCs/>
                <w:sz w:val="24"/>
                <w:szCs w:val="24"/>
              </w:rPr>
              <w:t xml:space="preserve"> – </w:t>
            </w:r>
            <w:r w:rsidRPr="00A536AD">
              <w:rPr>
                <w:rFonts w:ascii="Garamond" w:hAnsi="Garamond"/>
                <w:bCs/>
                <w:sz w:val="24"/>
                <w:szCs w:val="24"/>
              </w:rPr>
              <w:t>4/</w:t>
            </w:r>
            <w:r w:rsidR="00100ED7">
              <w:rPr>
                <w:rFonts w:ascii="Garamond" w:hAnsi="Garamond"/>
                <w:bCs/>
                <w:sz w:val="24"/>
                <w:szCs w:val="24"/>
              </w:rPr>
              <w:t>10</w:t>
            </w:r>
          </w:p>
        </w:tc>
        <w:tc>
          <w:tcPr>
            <w:tcW w:w="3330" w:type="dxa"/>
            <w:vAlign w:val="center"/>
          </w:tcPr>
          <w:p w14:paraId="4C220E27" w14:textId="5185BF17" w:rsidR="00100ED7" w:rsidRDefault="00100ED7" w:rsidP="00A04B9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Change is hard</w:t>
            </w:r>
          </w:p>
          <w:p w14:paraId="24EEC1CE" w14:textId="5220B73A" w:rsidR="00045ABF" w:rsidRPr="00A536AD" w:rsidRDefault="00124ADE" w:rsidP="00A04B9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Establishing causality</w:t>
            </w:r>
          </w:p>
        </w:tc>
        <w:tc>
          <w:tcPr>
            <w:tcW w:w="3870" w:type="dxa"/>
            <w:vAlign w:val="center"/>
          </w:tcPr>
          <w:p w14:paraId="61425365" w14:textId="77777777" w:rsidR="00EA7E24" w:rsidRPr="00100ED7" w:rsidRDefault="00EA7E24" w:rsidP="00EA7E24">
            <w:pPr>
              <w:pStyle w:val="ListParagraph"/>
              <w:numPr>
                <w:ilvl w:val="0"/>
                <w:numId w:val="10"/>
              </w:numPr>
              <w:ind w:left="156" w:hanging="204"/>
              <w:contextualSpacing w:val="0"/>
              <w:rPr>
                <w:rFonts w:ascii="Garamond" w:hAnsi="Garamond"/>
                <w:bCs/>
                <w:sz w:val="24"/>
                <w:szCs w:val="24"/>
              </w:rPr>
            </w:pPr>
            <w:r>
              <w:rPr>
                <w:rFonts w:ascii="Garamond" w:hAnsi="Garamond" w:cs="Calibri"/>
                <w:sz w:val="24"/>
                <w:szCs w:val="24"/>
              </w:rPr>
              <w:t>Fullan (2009)</w:t>
            </w:r>
          </w:p>
          <w:p w14:paraId="001E0D04" w14:textId="77777777" w:rsidR="00EA7E24" w:rsidRPr="00EA7E24"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cs="Calibri"/>
                <w:sz w:val="24"/>
                <w:szCs w:val="24"/>
              </w:rPr>
              <w:t xml:space="preserve">LeMahieu </w:t>
            </w:r>
            <w:r w:rsidRPr="00A536AD">
              <w:rPr>
                <w:rFonts w:ascii="Garamond" w:hAnsi="Garamond"/>
                <w:bCs/>
                <w:sz w:val="24"/>
                <w:szCs w:val="24"/>
              </w:rPr>
              <w:t>et</w:t>
            </w:r>
            <w:r w:rsidRPr="00A536AD">
              <w:rPr>
                <w:rFonts w:ascii="Garamond" w:hAnsi="Garamond" w:cs="Calibri"/>
                <w:sz w:val="24"/>
                <w:szCs w:val="24"/>
              </w:rPr>
              <w:t xml:space="preserve"> al. (2017)</w:t>
            </w:r>
          </w:p>
          <w:p w14:paraId="1B4AEA67" w14:textId="7151BDD4" w:rsidR="00045ABF" w:rsidRPr="00EA7E24" w:rsidRDefault="00EA7E24" w:rsidP="00EA7E24">
            <w:pPr>
              <w:pStyle w:val="ListParagraph"/>
              <w:numPr>
                <w:ilvl w:val="0"/>
                <w:numId w:val="10"/>
              </w:numPr>
              <w:ind w:left="156" w:hanging="204"/>
              <w:contextualSpacing w:val="0"/>
              <w:rPr>
                <w:rFonts w:ascii="Garamond" w:hAnsi="Garamond"/>
                <w:bCs/>
                <w:sz w:val="24"/>
                <w:szCs w:val="24"/>
              </w:rPr>
            </w:pPr>
            <w:r w:rsidRPr="00EA7E24">
              <w:rPr>
                <w:rFonts w:ascii="Garamond" w:hAnsi="Garamond" w:cs="Calibri"/>
                <w:sz w:val="24"/>
                <w:szCs w:val="24"/>
              </w:rPr>
              <w:t>Russell et al. (2017)</w:t>
            </w:r>
          </w:p>
        </w:tc>
        <w:tc>
          <w:tcPr>
            <w:tcW w:w="3150" w:type="dxa"/>
            <w:tcBorders>
              <w:right w:val="single" w:sz="4" w:space="0" w:color="auto"/>
            </w:tcBorders>
            <w:vAlign w:val="center"/>
          </w:tcPr>
          <w:p w14:paraId="353850C8" w14:textId="61879602" w:rsidR="00C875E9" w:rsidRDefault="00124ADE" w:rsidP="00124ADE">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sidR="00100ED7">
              <w:rPr>
                <w:rFonts w:ascii="Garamond" w:hAnsi="Garamond"/>
                <w:bCs/>
                <w:sz w:val="24"/>
                <w:szCs w:val="24"/>
              </w:rPr>
              <w:t>6</w:t>
            </w:r>
          </w:p>
          <w:p w14:paraId="240F28B8" w14:textId="4C7FE09F" w:rsidR="00100ED7" w:rsidRPr="00A536AD" w:rsidRDefault="00100ED7" w:rsidP="00124ADE">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Peer Review of Paper</w:t>
            </w:r>
          </w:p>
        </w:tc>
        <w:tc>
          <w:tcPr>
            <w:tcW w:w="761" w:type="dxa"/>
            <w:tcBorders>
              <w:right w:val="single" w:sz="4" w:space="0" w:color="auto"/>
            </w:tcBorders>
            <w:vAlign w:val="center"/>
          </w:tcPr>
          <w:p w14:paraId="5CFEC8D3" w14:textId="47C191DD"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4/</w:t>
            </w:r>
            <w:r w:rsidR="008D718D">
              <w:rPr>
                <w:rFonts w:ascii="Garamond" w:hAnsi="Garamond"/>
                <w:bCs/>
                <w:sz w:val="24"/>
                <w:szCs w:val="24"/>
              </w:rPr>
              <w:t>10</w:t>
            </w:r>
          </w:p>
        </w:tc>
        <w:tc>
          <w:tcPr>
            <w:tcW w:w="761" w:type="dxa"/>
            <w:tcBorders>
              <w:left w:val="single" w:sz="4" w:space="0" w:color="auto"/>
              <w:right w:val="single" w:sz="18" w:space="0" w:color="auto"/>
            </w:tcBorders>
            <w:vAlign w:val="center"/>
          </w:tcPr>
          <w:p w14:paraId="7499D044" w14:textId="54B7FFE3"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4/</w:t>
            </w:r>
            <w:r w:rsidR="008D718D">
              <w:rPr>
                <w:rFonts w:ascii="Garamond" w:hAnsi="Garamond"/>
                <w:bCs/>
                <w:sz w:val="24"/>
                <w:szCs w:val="24"/>
              </w:rPr>
              <w:t>11</w:t>
            </w:r>
          </w:p>
        </w:tc>
      </w:tr>
      <w:tr w:rsidR="00045ABF" w:rsidRPr="00A536AD" w14:paraId="41593930" w14:textId="77777777" w:rsidTr="00E77245">
        <w:trPr>
          <w:trHeight w:val="288"/>
        </w:trPr>
        <w:tc>
          <w:tcPr>
            <w:tcW w:w="810" w:type="dxa"/>
            <w:tcBorders>
              <w:left w:val="single" w:sz="18" w:space="0" w:color="auto"/>
            </w:tcBorders>
            <w:vAlign w:val="center"/>
          </w:tcPr>
          <w:p w14:paraId="3631BA1D" w14:textId="35A679FA" w:rsidR="00045ABF" w:rsidRPr="00A536AD" w:rsidRDefault="00045ABF" w:rsidP="00045ABF">
            <w:pPr>
              <w:jc w:val="center"/>
              <w:rPr>
                <w:rFonts w:ascii="Garamond" w:hAnsi="Garamond"/>
                <w:b/>
                <w:bCs/>
                <w:sz w:val="24"/>
                <w:szCs w:val="24"/>
              </w:rPr>
            </w:pPr>
            <w:r w:rsidRPr="00A536AD">
              <w:rPr>
                <w:rFonts w:ascii="Garamond" w:hAnsi="Garamond"/>
                <w:b/>
                <w:bCs/>
                <w:sz w:val="24"/>
                <w:szCs w:val="24"/>
              </w:rPr>
              <w:t>1</w:t>
            </w:r>
            <w:r w:rsidR="004677FA" w:rsidRPr="00A536AD">
              <w:rPr>
                <w:rFonts w:ascii="Garamond" w:hAnsi="Garamond"/>
                <w:b/>
                <w:bCs/>
                <w:sz w:val="24"/>
                <w:szCs w:val="24"/>
              </w:rPr>
              <w:t>3</w:t>
            </w:r>
            <w:r w:rsidR="00100ED7">
              <w:rPr>
                <w:rFonts w:ascii="Garamond" w:hAnsi="Garamond"/>
                <w:b/>
                <w:bCs/>
                <w:sz w:val="24"/>
                <w:szCs w:val="24"/>
              </w:rPr>
              <w:t>-14</w:t>
            </w:r>
          </w:p>
        </w:tc>
        <w:tc>
          <w:tcPr>
            <w:tcW w:w="1440" w:type="dxa"/>
            <w:vAlign w:val="center"/>
          </w:tcPr>
          <w:p w14:paraId="2CBDB0BF" w14:textId="5476358A" w:rsidR="00045ABF" w:rsidRPr="00A536AD" w:rsidRDefault="004677FA" w:rsidP="00045ABF">
            <w:pPr>
              <w:jc w:val="center"/>
              <w:rPr>
                <w:rFonts w:ascii="Garamond" w:hAnsi="Garamond"/>
                <w:bCs/>
                <w:sz w:val="24"/>
                <w:szCs w:val="24"/>
              </w:rPr>
            </w:pPr>
            <w:r w:rsidRPr="00A536AD">
              <w:rPr>
                <w:rFonts w:ascii="Garamond" w:hAnsi="Garamond"/>
                <w:bCs/>
                <w:sz w:val="24"/>
                <w:szCs w:val="24"/>
              </w:rPr>
              <w:t>4/11</w:t>
            </w:r>
            <w:r w:rsidR="00045ABF" w:rsidRPr="00A536AD">
              <w:rPr>
                <w:rFonts w:ascii="Garamond" w:hAnsi="Garamond"/>
                <w:bCs/>
                <w:sz w:val="24"/>
                <w:szCs w:val="24"/>
              </w:rPr>
              <w:t xml:space="preserve"> – </w:t>
            </w:r>
            <w:r w:rsidRPr="00A536AD">
              <w:rPr>
                <w:rFonts w:ascii="Garamond" w:hAnsi="Garamond"/>
                <w:bCs/>
                <w:sz w:val="24"/>
                <w:szCs w:val="24"/>
              </w:rPr>
              <w:t>4/</w:t>
            </w:r>
            <w:r w:rsidR="00100ED7">
              <w:rPr>
                <w:rFonts w:ascii="Garamond" w:hAnsi="Garamond"/>
                <w:bCs/>
                <w:sz w:val="24"/>
                <w:szCs w:val="24"/>
              </w:rPr>
              <w:t>24</w:t>
            </w:r>
          </w:p>
        </w:tc>
        <w:tc>
          <w:tcPr>
            <w:tcW w:w="3330" w:type="dxa"/>
            <w:vAlign w:val="center"/>
          </w:tcPr>
          <w:p w14:paraId="6634F2EC" w14:textId="18583F79" w:rsidR="00100ED7" w:rsidRDefault="00100ED7" w:rsidP="00124ADE">
            <w:pPr>
              <w:pStyle w:val="ListParagraph"/>
              <w:numPr>
                <w:ilvl w:val="0"/>
                <w:numId w:val="10"/>
              </w:numPr>
              <w:ind w:left="156" w:hanging="204"/>
              <w:contextualSpacing w:val="0"/>
              <w:rPr>
                <w:rFonts w:ascii="Garamond" w:hAnsi="Garamond"/>
                <w:bCs/>
                <w:sz w:val="24"/>
                <w:szCs w:val="24"/>
              </w:rPr>
            </w:pPr>
            <w:r>
              <w:rPr>
                <w:rFonts w:ascii="Garamond" w:hAnsi="Garamond"/>
                <w:bCs/>
                <w:sz w:val="24"/>
                <w:szCs w:val="24"/>
              </w:rPr>
              <w:t>System change</w:t>
            </w:r>
          </w:p>
          <w:p w14:paraId="04324A6F" w14:textId="72127EE5" w:rsidR="00045ABF" w:rsidRPr="00592515" w:rsidRDefault="008663DD" w:rsidP="00592515">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Learning in networks</w:t>
            </w:r>
          </w:p>
        </w:tc>
        <w:tc>
          <w:tcPr>
            <w:tcW w:w="3870" w:type="dxa"/>
            <w:vAlign w:val="center"/>
          </w:tcPr>
          <w:p w14:paraId="06274E5A" w14:textId="77777777" w:rsidR="00EA7E24" w:rsidRPr="00E42FCA"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 xml:space="preserve">Coghlan &amp; </w:t>
            </w:r>
            <w:proofErr w:type="spellStart"/>
            <w:r w:rsidRPr="00A536AD">
              <w:rPr>
                <w:rFonts w:ascii="Garamond" w:hAnsi="Garamond"/>
                <w:bCs/>
                <w:sz w:val="24"/>
                <w:szCs w:val="24"/>
              </w:rPr>
              <w:t>Brannick</w:t>
            </w:r>
            <w:proofErr w:type="spellEnd"/>
            <w:r w:rsidRPr="00A536AD">
              <w:rPr>
                <w:rFonts w:ascii="Garamond" w:hAnsi="Garamond"/>
                <w:bCs/>
                <w:sz w:val="24"/>
                <w:szCs w:val="24"/>
              </w:rPr>
              <w:t xml:space="preserve"> (2009) – excerpt</w:t>
            </w:r>
          </w:p>
          <w:p w14:paraId="17C4799D" w14:textId="77777777" w:rsidR="00EA7E24"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Stigler &amp; Hiebert (2016)</w:t>
            </w:r>
          </w:p>
          <w:p w14:paraId="74A7D665" w14:textId="14EE5F23" w:rsidR="00EA7E24" w:rsidRPr="00E42FCA" w:rsidRDefault="00EA7E24" w:rsidP="00EA7E24">
            <w:pPr>
              <w:pStyle w:val="ListParagraph"/>
              <w:numPr>
                <w:ilvl w:val="0"/>
                <w:numId w:val="10"/>
              </w:numPr>
              <w:ind w:left="156" w:hanging="204"/>
              <w:contextualSpacing w:val="0"/>
              <w:rPr>
                <w:rFonts w:ascii="Garamond" w:hAnsi="Garamond"/>
                <w:bCs/>
                <w:sz w:val="24"/>
                <w:szCs w:val="24"/>
              </w:rPr>
            </w:pPr>
            <w:r w:rsidRPr="00A536AD">
              <w:rPr>
                <w:rFonts w:ascii="Garamond" w:hAnsi="Garamond"/>
                <w:bCs/>
                <w:sz w:val="24"/>
                <w:szCs w:val="24"/>
              </w:rPr>
              <w:t>Marley &amp; Levin (2011)</w:t>
            </w:r>
          </w:p>
        </w:tc>
        <w:tc>
          <w:tcPr>
            <w:tcW w:w="3150" w:type="dxa"/>
            <w:tcBorders>
              <w:right w:val="single" w:sz="4" w:space="0" w:color="auto"/>
            </w:tcBorders>
            <w:vAlign w:val="center"/>
          </w:tcPr>
          <w:p w14:paraId="7308F677" w14:textId="7D40F7FF" w:rsidR="00045ABF" w:rsidRDefault="00F45E81" w:rsidP="00F45E81">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 xml:space="preserve">Reading Guide </w:t>
            </w:r>
            <w:r w:rsidR="00100ED7">
              <w:rPr>
                <w:rFonts w:ascii="Garamond" w:hAnsi="Garamond"/>
                <w:bCs/>
                <w:sz w:val="24"/>
                <w:szCs w:val="24"/>
              </w:rPr>
              <w:t>7</w:t>
            </w:r>
          </w:p>
          <w:p w14:paraId="65D8C877" w14:textId="39E4202D" w:rsidR="00100ED7" w:rsidRPr="00A536AD" w:rsidRDefault="00100ED7" w:rsidP="00F45E81">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Work on Paper</w:t>
            </w:r>
          </w:p>
        </w:tc>
        <w:tc>
          <w:tcPr>
            <w:tcW w:w="761" w:type="dxa"/>
            <w:tcBorders>
              <w:right w:val="single" w:sz="4" w:space="0" w:color="auto"/>
            </w:tcBorders>
            <w:vAlign w:val="center"/>
          </w:tcPr>
          <w:p w14:paraId="69499FEC" w14:textId="65EAF77F"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4/</w:t>
            </w:r>
            <w:r w:rsidR="00100ED7">
              <w:rPr>
                <w:rFonts w:ascii="Garamond" w:hAnsi="Garamond"/>
                <w:bCs/>
                <w:sz w:val="24"/>
                <w:szCs w:val="24"/>
              </w:rPr>
              <w:t>24</w:t>
            </w:r>
          </w:p>
        </w:tc>
        <w:tc>
          <w:tcPr>
            <w:tcW w:w="761" w:type="dxa"/>
            <w:tcBorders>
              <w:left w:val="single" w:sz="4" w:space="0" w:color="auto"/>
              <w:right w:val="single" w:sz="18" w:space="0" w:color="auto"/>
            </w:tcBorders>
            <w:vAlign w:val="center"/>
          </w:tcPr>
          <w:p w14:paraId="488F6D19" w14:textId="65488B0B"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4/</w:t>
            </w:r>
            <w:r w:rsidR="00100ED7">
              <w:rPr>
                <w:rFonts w:ascii="Garamond" w:hAnsi="Garamond"/>
                <w:bCs/>
                <w:sz w:val="24"/>
                <w:szCs w:val="24"/>
              </w:rPr>
              <w:t>25</w:t>
            </w:r>
          </w:p>
        </w:tc>
      </w:tr>
      <w:tr w:rsidR="00045ABF" w:rsidRPr="00A536AD" w14:paraId="2BD7D771" w14:textId="77777777" w:rsidTr="00E77245">
        <w:trPr>
          <w:trHeight w:val="116"/>
        </w:trPr>
        <w:tc>
          <w:tcPr>
            <w:tcW w:w="810" w:type="dxa"/>
            <w:tcBorders>
              <w:left w:val="single" w:sz="18" w:space="0" w:color="auto"/>
              <w:bottom w:val="single" w:sz="18" w:space="0" w:color="auto"/>
            </w:tcBorders>
            <w:vAlign w:val="center"/>
          </w:tcPr>
          <w:p w14:paraId="44BC4F06" w14:textId="2E9BCE09" w:rsidR="00045ABF" w:rsidRPr="00A536AD" w:rsidRDefault="00045ABF" w:rsidP="00045ABF">
            <w:pPr>
              <w:jc w:val="center"/>
              <w:rPr>
                <w:rFonts w:ascii="Garamond" w:hAnsi="Garamond"/>
                <w:b/>
                <w:bCs/>
                <w:sz w:val="24"/>
                <w:szCs w:val="24"/>
              </w:rPr>
            </w:pPr>
            <w:r w:rsidRPr="00A536AD">
              <w:rPr>
                <w:rFonts w:ascii="Garamond" w:hAnsi="Garamond"/>
                <w:b/>
                <w:bCs/>
                <w:sz w:val="24"/>
                <w:szCs w:val="24"/>
              </w:rPr>
              <w:t>1</w:t>
            </w:r>
            <w:r w:rsidR="004677FA" w:rsidRPr="00A536AD">
              <w:rPr>
                <w:rFonts w:ascii="Garamond" w:hAnsi="Garamond"/>
                <w:b/>
                <w:bCs/>
                <w:sz w:val="24"/>
                <w:szCs w:val="24"/>
              </w:rPr>
              <w:t>5</w:t>
            </w:r>
            <w:r w:rsidR="00100ED7">
              <w:rPr>
                <w:rFonts w:ascii="Garamond" w:hAnsi="Garamond"/>
                <w:b/>
                <w:bCs/>
                <w:sz w:val="24"/>
                <w:szCs w:val="24"/>
              </w:rPr>
              <w:t>-16</w:t>
            </w:r>
          </w:p>
        </w:tc>
        <w:tc>
          <w:tcPr>
            <w:tcW w:w="1440" w:type="dxa"/>
            <w:tcBorders>
              <w:bottom w:val="single" w:sz="18" w:space="0" w:color="auto"/>
            </w:tcBorders>
            <w:vAlign w:val="center"/>
          </w:tcPr>
          <w:p w14:paraId="0730824F" w14:textId="132F550D" w:rsidR="00045ABF" w:rsidRPr="00A536AD" w:rsidRDefault="004677FA" w:rsidP="00045ABF">
            <w:pPr>
              <w:jc w:val="center"/>
              <w:rPr>
                <w:rFonts w:ascii="Garamond" w:hAnsi="Garamond"/>
                <w:bCs/>
                <w:sz w:val="24"/>
                <w:szCs w:val="24"/>
              </w:rPr>
            </w:pPr>
            <w:r w:rsidRPr="00A536AD">
              <w:rPr>
                <w:rFonts w:ascii="Garamond" w:hAnsi="Garamond"/>
                <w:bCs/>
                <w:sz w:val="24"/>
                <w:szCs w:val="24"/>
              </w:rPr>
              <w:t>4/25</w:t>
            </w:r>
            <w:r w:rsidR="00045ABF" w:rsidRPr="00A536AD">
              <w:rPr>
                <w:rFonts w:ascii="Garamond" w:hAnsi="Garamond"/>
                <w:bCs/>
                <w:sz w:val="24"/>
                <w:szCs w:val="24"/>
              </w:rPr>
              <w:t xml:space="preserve"> </w:t>
            </w:r>
            <w:r w:rsidRPr="00A536AD">
              <w:rPr>
                <w:rFonts w:ascii="Garamond" w:hAnsi="Garamond"/>
                <w:bCs/>
                <w:sz w:val="24"/>
                <w:szCs w:val="24"/>
              </w:rPr>
              <w:t>–</w:t>
            </w:r>
            <w:r w:rsidR="00045ABF" w:rsidRPr="00A536AD">
              <w:rPr>
                <w:rFonts w:ascii="Garamond" w:hAnsi="Garamond"/>
                <w:bCs/>
                <w:sz w:val="24"/>
                <w:szCs w:val="24"/>
              </w:rPr>
              <w:t xml:space="preserve"> </w:t>
            </w:r>
            <w:r w:rsidRPr="00A536AD">
              <w:rPr>
                <w:rFonts w:ascii="Garamond" w:hAnsi="Garamond"/>
                <w:bCs/>
                <w:sz w:val="24"/>
                <w:szCs w:val="24"/>
              </w:rPr>
              <w:t>5/</w:t>
            </w:r>
            <w:r w:rsidR="00100ED7">
              <w:rPr>
                <w:rFonts w:ascii="Garamond" w:hAnsi="Garamond"/>
                <w:bCs/>
                <w:sz w:val="24"/>
                <w:szCs w:val="24"/>
              </w:rPr>
              <w:t>7</w:t>
            </w:r>
          </w:p>
        </w:tc>
        <w:tc>
          <w:tcPr>
            <w:tcW w:w="3330" w:type="dxa"/>
            <w:tcBorders>
              <w:bottom w:val="single" w:sz="18" w:space="0" w:color="auto"/>
            </w:tcBorders>
            <w:vAlign w:val="center"/>
          </w:tcPr>
          <w:p w14:paraId="2EBBCDBD" w14:textId="77777777" w:rsidR="00100ED7" w:rsidRPr="00100ED7" w:rsidRDefault="00100ED7" w:rsidP="00100ED7">
            <w:pPr>
              <w:pStyle w:val="ListParagraph"/>
              <w:numPr>
                <w:ilvl w:val="0"/>
                <w:numId w:val="10"/>
              </w:numPr>
              <w:ind w:left="156" w:hanging="204"/>
              <w:contextualSpacing w:val="0"/>
              <w:rPr>
                <w:rFonts w:ascii="Garamond" w:hAnsi="Garamond"/>
                <w:bCs/>
                <w:sz w:val="24"/>
                <w:szCs w:val="24"/>
              </w:rPr>
            </w:pPr>
            <w:r w:rsidRPr="00100ED7">
              <w:rPr>
                <w:rFonts w:ascii="Garamond" w:hAnsi="Garamond"/>
                <w:bCs/>
                <w:sz w:val="24"/>
                <w:szCs w:val="24"/>
              </w:rPr>
              <w:t>Ethics of improvement science</w:t>
            </w:r>
          </w:p>
          <w:p w14:paraId="1E228E5A" w14:textId="75D0AA97" w:rsidR="00100ED7" w:rsidRPr="00100ED7" w:rsidRDefault="00100ED7" w:rsidP="00100ED7">
            <w:pPr>
              <w:pStyle w:val="ListParagraph"/>
              <w:numPr>
                <w:ilvl w:val="0"/>
                <w:numId w:val="10"/>
              </w:numPr>
              <w:ind w:left="156" w:hanging="204"/>
              <w:contextualSpacing w:val="0"/>
              <w:rPr>
                <w:rFonts w:ascii="Garamond" w:hAnsi="Garamond"/>
                <w:bCs/>
                <w:sz w:val="24"/>
                <w:szCs w:val="24"/>
              </w:rPr>
            </w:pPr>
            <w:r w:rsidRPr="00100ED7">
              <w:rPr>
                <w:rFonts w:ascii="Garamond" w:hAnsi="Garamond"/>
                <w:bCs/>
                <w:sz w:val="24"/>
                <w:szCs w:val="24"/>
              </w:rPr>
              <w:t>Leadership and improvement</w:t>
            </w:r>
          </w:p>
          <w:p w14:paraId="6B03BE1A" w14:textId="55439E73" w:rsidR="00045ABF" w:rsidRPr="00100ED7" w:rsidRDefault="00045ABF" w:rsidP="00045ABF">
            <w:pPr>
              <w:pStyle w:val="ListParagraph"/>
              <w:numPr>
                <w:ilvl w:val="0"/>
                <w:numId w:val="10"/>
              </w:numPr>
              <w:ind w:left="156" w:hanging="204"/>
              <w:contextualSpacing w:val="0"/>
              <w:rPr>
                <w:rFonts w:ascii="Garamond" w:hAnsi="Garamond"/>
                <w:bCs/>
                <w:sz w:val="24"/>
                <w:szCs w:val="24"/>
              </w:rPr>
            </w:pPr>
            <w:r w:rsidRPr="00100ED7">
              <w:rPr>
                <w:rFonts w:ascii="Garamond" w:hAnsi="Garamond"/>
                <w:bCs/>
                <w:sz w:val="24"/>
                <w:szCs w:val="24"/>
              </w:rPr>
              <w:t>Refining your p</w:t>
            </w:r>
            <w:r w:rsidR="004677FA" w:rsidRPr="00100ED7">
              <w:rPr>
                <w:rFonts w:ascii="Garamond" w:hAnsi="Garamond"/>
                <w:bCs/>
                <w:sz w:val="24"/>
                <w:szCs w:val="24"/>
              </w:rPr>
              <w:t>aper</w:t>
            </w:r>
          </w:p>
        </w:tc>
        <w:tc>
          <w:tcPr>
            <w:tcW w:w="3870" w:type="dxa"/>
            <w:tcBorders>
              <w:bottom w:val="single" w:sz="18" w:space="0" w:color="auto"/>
            </w:tcBorders>
            <w:vAlign w:val="center"/>
          </w:tcPr>
          <w:p w14:paraId="158BC71D" w14:textId="1C1B3677" w:rsidR="00100ED7" w:rsidRPr="00100ED7" w:rsidRDefault="00E42FCA" w:rsidP="00100ED7">
            <w:pPr>
              <w:pStyle w:val="ListParagraph"/>
              <w:numPr>
                <w:ilvl w:val="0"/>
                <w:numId w:val="10"/>
              </w:numPr>
              <w:ind w:left="156" w:hanging="204"/>
              <w:contextualSpacing w:val="0"/>
              <w:rPr>
                <w:rFonts w:ascii="Garamond" w:hAnsi="Garamond"/>
                <w:bCs/>
                <w:sz w:val="24"/>
                <w:szCs w:val="24"/>
              </w:rPr>
            </w:pPr>
            <w:r w:rsidRPr="00100ED7">
              <w:rPr>
                <w:rFonts w:ascii="Garamond" w:hAnsi="Garamond"/>
                <w:bCs/>
                <w:sz w:val="24"/>
                <w:szCs w:val="24"/>
              </w:rPr>
              <w:t xml:space="preserve">Nolen &amp; </w:t>
            </w:r>
            <w:proofErr w:type="spellStart"/>
            <w:r w:rsidRPr="00100ED7">
              <w:rPr>
                <w:rFonts w:ascii="Garamond" w:hAnsi="Garamond"/>
                <w:bCs/>
                <w:sz w:val="24"/>
                <w:szCs w:val="24"/>
              </w:rPr>
              <w:t>Putten</w:t>
            </w:r>
            <w:proofErr w:type="spellEnd"/>
            <w:r w:rsidRPr="00100ED7">
              <w:rPr>
                <w:rFonts w:ascii="Garamond" w:hAnsi="Garamond"/>
                <w:bCs/>
                <w:sz w:val="24"/>
                <w:szCs w:val="24"/>
              </w:rPr>
              <w:t xml:space="preserve"> (2007)</w:t>
            </w:r>
          </w:p>
          <w:p w14:paraId="09A0EE80" w14:textId="353A383A" w:rsidR="00045ABF" w:rsidRPr="00100ED7" w:rsidRDefault="00100ED7" w:rsidP="00100ED7">
            <w:pPr>
              <w:pStyle w:val="ListParagraph"/>
              <w:numPr>
                <w:ilvl w:val="0"/>
                <w:numId w:val="10"/>
              </w:numPr>
              <w:ind w:left="156" w:hanging="204"/>
              <w:contextualSpacing w:val="0"/>
              <w:rPr>
                <w:rFonts w:ascii="Garamond" w:hAnsi="Garamond"/>
                <w:bCs/>
                <w:sz w:val="24"/>
                <w:szCs w:val="24"/>
              </w:rPr>
            </w:pPr>
            <w:r w:rsidRPr="00100ED7">
              <w:rPr>
                <w:rFonts w:ascii="Garamond" w:eastAsia="Garamond" w:hAnsi="Garamond" w:cs="Garamond"/>
                <w:sz w:val="24"/>
                <w:szCs w:val="24"/>
              </w:rPr>
              <w:t>Davis (2007)</w:t>
            </w:r>
          </w:p>
        </w:tc>
        <w:tc>
          <w:tcPr>
            <w:tcW w:w="3150" w:type="dxa"/>
            <w:tcBorders>
              <w:bottom w:val="single" w:sz="18" w:space="0" w:color="auto"/>
              <w:right w:val="single" w:sz="4" w:space="0" w:color="auto"/>
            </w:tcBorders>
            <w:vAlign w:val="center"/>
          </w:tcPr>
          <w:p w14:paraId="7DEA4C22" w14:textId="496293DC" w:rsidR="00045ABF" w:rsidRPr="00A536AD" w:rsidRDefault="004677FA" w:rsidP="00045ABF">
            <w:pPr>
              <w:pStyle w:val="ListParagraph"/>
              <w:numPr>
                <w:ilvl w:val="0"/>
                <w:numId w:val="9"/>
              </w:numPr>
              <w:ind w:left="162" w:hanging="198"/>
              <w:contextualSpacing w:val="0"/>
              <w:rPr>
                <w:rFonts w:ascii="Garamond" w:hAnsi="Garamond"/>
                <w:bCs/>
                <w:sz w:val="24"/>
                <w:szCs w:val="24"/>
              </w:rPr>
            </w:pPr>
            <w:r w:rsidRPr="00A536AD">
              <w:rPr>
                <w:rFonts w:ascii="Garamond" w:hAnsi="Garamond"/>
                <w:bCs/>
                <w:sz w:val="24"/>
                <w:szCs w:val="24"/>
              </w:rPr>
              <w:t>Final Paper</w:t>
            </w:r>
            <w:r w:rsidR="00045ABF" w:rsidRPr="00A536AD">
              <w:rPr>
                <w:rFonts w:ascii="Garamond" w:hAnsi="Garamond"/>
                <w:bCs/>
                <w:sz w:val="24"/>
                <w:szCs w:val="24"/>
              </w:rPr>
              <w:t xml:space="preserve"> Due</w:t>
            </w:r>
          </w:p>
        </w:tc>
        <w:tc>
          <w:tcPr>
            <w:tcW w:w="761" w:type="dxa"/>
            <w:tcBorders>
              <w:bottom w:val="single" w:sz="18" w:space="0" w:color="auto"/>
              <w:right w:val="single" w:sz="4" w:space="0" w:color="auto"/>
            </w:tcBorders>
            <w:vAlign w:val="center"/>
          </w:tcPr>
          <w:p w14:paraId="07E6ABF4" w14:textId="0BB5C185" w:rsidR="00045ABF" w:rsidRPr="00A536AD" w:rsidRDefault="004677FA" w:rsidP="00045ABF">
            <w:pPr>
              <w:ind w:left="-36"/>
              <w:jc w:val="center"/>
              <w:rPr>
                <w:rFonts w:ascii="Garamond" w:hAnsi="Garamond"/>
                <w:bCs/>
                <w:sz w:val="24"/>
                <w:szCs w:val="24"/>
              </w:rPr>
            </w:pPr>
            <w:r w:rsidRPr="00A536AD">
              <w:rPr>
                <w:rFonts w:ascii="Garamond" w:hAnsi="Garamond"/>
                <w:bCs/>
                <w:sz w:val="24"/>
                <w:szCs w:val="24"/>
              </w:rPr>
              <w:t>5/</w:t>
            </w:r>
            <w:r w:rsidR="00100ED7">
              <w:rPr>
                <w:rFonts w:ascii="Garamond" w:hAnsi="Garamond"/>
                <w:bCs/>
                <w:sz w:val="24"/>
                <w:szCs w:val="24"/>
              </w:rPr>
              <w:t>7</w:t>
            </w:r>
          </w:p>
        </w:tc>
        <w:tc>
          <w:tcPr>
            <w:tcW w:w="761" w:type="dxa"/>
            <w:tcBorders>
              <w:top w:val="single" w:sz="4" w:space="0" w:color="auto"/>
              <w:left w:val="single" w:sz="4" w:space="0" w:color="auto"/>
              <w:bottom w:val="single" w:sz="18" w:space="0" w:color="auto"/>
              <w:right w:val="single" w:sz="18" w:space="0" w:color="auto"/>
            </w:tcBorders>
            <w:shd w:val="clear" w:color="auto" w:fill="E2EFD9" w:themeFill="accent6" w:themeFillTint="33"/>
            <w:vAlign w:val="center"/>
          </w:tcPr>
          <w:p w14:paraId="2077B7EE" w14:textId="30252145" w:rsidR="00045ABF" w:rsidRPr="00A536AD" w:rsidRDefault="00045ABF" w:rsidP="00045ABF">
            <w:pPr>
              <w:ind w:left="-36"/>
              <w:jc w:val="center"/>
              <w:rPr>
                <w:rFonts w:ascii="Garamond" w:hAnsi="Garamond"/>
                <w:bCs/>
                <w:sz w:val="24"/>
                <w:szCs w:val="24"/>
              </w:rPr>
            </w:pPr>
          </w:p>
        </w:tc>
      </w:tr>
    </w:tbl>
    <w:p w14:paraId="4BE31228" w14:textId="183A41B2" w:rsidR="006D7A64" w:rsidRPr="00A536AD" w:rsidRDefault="006D7A64" w:rsidP="006D7A64">
      <w:pPr>
        <w:rPr>
          <w:rFonts w:ascii="Garamond" w:hAnsi="Garamond"/>
        </w:rPr>
        <w:sectPr w:rsidR="006D7A64" w:rsidRPr="00A536AD" w:rsidSect="00A95A2C">
          <w:pgSz w:w="15840" w:h="12240" w:orient="landscape"/>
          <w:pgMar w:top="864" w:right="864" w:bottom="864" w:left="864" w:header="720" w:footer="720" w:gutter="0"/>
          <w:cols w:space="720"/>
          <w:docGrid w:linePitch="326"/>
        </w:sectPr>
      </w:pPr>
    </w:p>
    <w:p w14:paraId="096991DF" w14:textId="64D69D31" w:rsidR="00E77245" w:rsidRPr="00272A46"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color w:val="000000" w:themeColor="text1"/>
        </w:rPr>
      </w:pPr>
      <w:r>
        <w:rPr>
          <w:rFonts w:ascii="Garamond" w:hAnsi="Garamond"/>
          <w:b/>
          <w:color w:val="000000" w:themeColor="text1"/>
        </w:rPr>
        <w:lastRenderedPageBreak/>
        <w:t>Readings</w:t>
      </w:r>
    </w:p>
    <w:p w14:paraId="4B9818DF" w14:textId="11E9118E" w:rsidR="00A04B94" w:rsidRPr="00A536AD" w:rsidRDefault="00A04B94" w:rsidP="00A04B94">
      <w:pPr>
        <w:ind w:left="720" w:hanging="720"/>
        <w:rPr>
          <w:rFonts w:ascii="Garamond" w:hAnsi="Garamond"/>
          <w:lang w:bidi="x-none"/>
        </w:rPr>
      </w:pPr>
      <w:r w:rsidRPr="00A536AD">
        <w:rPr>
          <w:rFonts w:ascii="Garamond" w:hAnsi="Garamond"/>
          <w:lang w:bidi="x-none"/>
        </w:rPr>
        <w:t xml:space="preserve">Berliner, D. &amp; Nichols, S. (2007). High stakes testing is putting the nation at risk. </w:t>
      </w:r>
      <w:r w:rsidRPr="00A536AD">
        <w:rPr>
          <w:rFonts w:ascii="Garamond" w:hAnsi="Garamond"/>
          <w:i/>
          <w:iCs/>
          <w:lang w:bidi="x-none"/>
        </w:rPr>
        <w:t>Education Week</w:t>
      </w:r>
      <w:r w:rsidR="00176AB5" w:rsidRPr="00A536AD">
        <w:rPr>
          <w:rFonts w:ascii="Garamond" w:hAnsi="Garamond"/>
          <w:i/>
          <w:iCs/>
          <w:lang w:bidi="x-none"/>
        </w:rPr>
        <w:t>,</w:t>
      </w:r>
      <w:r w:rsidRPr="00A536AD">
        <w:rPr>
          <w:rFonts w:ascii="Garamond" w:hAnsi="Garamond"/>
          <w:i/>
          <w:iCs/>
          <w:lang w:bidi="x-none"/>
        </w:rPr>
        <w:t xml:space="preserve"> </w:t>
      </w:r>
      <w:r w:rsidR="00176AB5" w:rsidRPr="00A536AD">
        <w:rPr>
          <w:rFonts w:ascii="Garamond" w:hAnsi="Garamond"/>
          <w:i/>
          <w:iCs/>
          <w:lang w:bidi="x-none"/>
        </w:rPr>
        <w:t>(</w:t>
      </w:r>
      <w:r w:rsidRPr="00A536AD">
        <w:rPr>
          <w:rFonts w:ascii="Garamond" w:hAnsi="Garamond"/>
          <w:i/>
          <w:iCs/>
          <w:lang w:bidi="x-none"/>
        </w:rPr>
        <w:t>26</w:t>
      </w:r>
      <w:r w:rsidR="00176AB5" w:rsidRPr="00A536AD">
        <w:rPr>
          <w:rFonts w:ascii="Garamond" w:hAnsi="Garamond"/>
          <w:i/>
          <w:iCs/>
          <w:lang w:bidi="x-none"/>
        </w:rPr>
        <w:t>)</w:t>
      </w:r>
      <w:r w:rsidRPr="00A536AD">
        <w:rPr>
          <w:rFonts w:ascii="Garamond" w:hAnsi="Garamond"/>
          <w:lang w:bidi="x-none"/>
        </w:rPr>
        <w:t>27, 36, 48.</w:t>
      </w:r>
    </w:p>
    <w:p w14:paraId="4784549C" w14:textId="77777777" w:rsidR="00A04B94" w:rsidRPr="00A536AD" w:rsidRDefault="00A04B94" w:rsidP="00A04B94">
      <w:pPr>
        <w:ind w:left="720" w:hanging="720"/>
        <w:rPr>
          <w:rFonts w:ascii="Garamond" w:hAnsi="Garamond"/>
          <w:lang w:bidi="x-none"/>
        </w:rPr>
      </w:pPr>
    </w:p>
    <w:p w14:paraId="6A54CD51" w14:textId="3D92E1EF" w:rsidR="00A04B94" w:rsidRPr="00A536AD" w:rsidRDefault="00A04B94" w:rsidP="00A04B94">
      <w:pPr>
        <w:ind w:left="720" w:hanging="720"/>
        <w:rPr>
          <w:rFonts w:ascii="Garamond" w:hAnsi="Garamond"/>
          <w:lang w:bidi="x-none"/>
        </w:rPr>
      </w:pPr>
      <w:r w:rsidRPr="00A536AD">
        <w:rPr>
          <w:rFonts w:ascii="Garamond" w:hAnsi="Garamond"/>
          <w:lang w:bidi="x-none"/>
        </w:rPr>
        <w:t xml:space="preserve">Braun, H. I. &amp; </w:t>
      </w:r>
      <w:proofErr w:type="spellStart"/>
      <w:r w:rsidRPr="00A536AD">
        <w:rPr>
          <w:rFonts w:ascii="Garamond" w:hAnsi="Garamond"/>
          <w:lang w:bidi="x-none"/>
        </w:rPr>
        <w:t>Mislevy</w:t>
      </w:r>
      <w:proofErr w:type="spellEnd"/>
      <w:r w:rsidRPr="00A536AD">
        <w:rPr>
          <w:rFonts w:ascii="Garamond" w:hAnsi="Garamond"/>
          <w:lang w:bidi="x-none"/>
        </w:rPr>
        <w:t xml:space="preserve">, R. (2005). Intuitive test theory. </w:t>
      </w:r>
      <w:r w:rsidRPr="00A536AD">
        <w:rPr>
          <w:rFonts w:ascii="Garamond" w:hAnsi="Garamond"/>
          <w:i/>
          <w:iCs/>
          <w:lang w:bidi="x-none"/>
        </w:rPr>
        <w:t xml:space="preserve">Phi Delta </w:t>
      </w:r>
      <w:proofErr w:type="spellStart"/>
      <w:r w:rsidRPr="00A536AD">
        <w:rPr>
          <w:rFonts w:ascii="Garamond" w:hAnsi="Garamond"/>
          <w:i/>
          <w:iCs/>
          <w:lang w:bidi="x-none"/>
        </w:rPr>
        <w:t>Kappan</w:t>
      </w:r>
      <w:proofErr w:type="spellEnd"/>
      <w:r w:rsidRPr="00A536AD">
        <w:rPr>
          <w:rFonts w:ascii="Garamond" w:hAnsi="Garamond"/>
          <w:i/>
          <w:iCs/>
          <w:lang w:bidi="x-none"/>
        </w:rPr>
        <w:t>, 86</w:t>
      </w:r>
      <w:r w:rsidRPr="00A536AD">
        <w:rPr>
          <w:rFonts w:ascii="Garamond" w:hAnsi="Garamond"/>
          <w:lang w:bidi="x-none"/>
        </w:rPr>
        <w:t>(7), 488-497.</w:t>
      </w:r>
    </w:p>
    <w:p w14:paraId="46F25A7A" w14:textId="5A85CD31" w:rsidR="007B05DF" w:rsidRPr="00A536AD" w:rsidRDefault="007B05DF" w:rsidP="00A04B94">
      <w:pPr>
        <w:ind w:left="720" w:hanging="720"/>
        <w:rPr>
          <w:rFonts w:ascii="Garamond" w:hAnsi="Garamond"/>
          <w:lang w:bidi="x-none"/>
        </w:rPr>
      </w:pPr>
    </w:p>
    <w:p w14:paraId="1C3978AC" w14:textId="0F8DDE09" w:rsidR="007B05DF" w:rsidRPr="00592515" w:rsidRDefault="007B05DF" w:rsidP="00592515">
      <w:pPr>
        <w:pStyle w:val="NormalWeb"/>
        <w:spacing w:before="0" w:beforeAutospacing="0" w:after="0" w:afterAutospacing="0"/>
        <w:ind w:left="720" w:hanging="720"/>
        <w:rPr>
          <w:rFonts w:ascii="Garamond" w:hAnsi="Garamond" w:cs="Calibri"/>
          <w:color w:val="7030A0"/>
        </w:rPr>
      </w:pPr>
      <w:r w:rsidRPr="00A536AD">
        <w:rPr>
          <w:rFonts w:ascii="Garamond" w:hAnsi="Garamond" w:cs="Calibri"/>
        </w:rPr>
        <w:t xml:space="preserve">Bryk, A. S., Gomez, L. M., </w:t>
      </w:r>
      <w:proofErr w:type="spellStart"/>
      <w:r w:rsidRPr="00A536AD">
        <w:rPr>
          <w:rFonts w:ascii="Garamond" w:hAnsi="Garamond" w:cs="Calibri"/>
        </w:rPr>
        <w:t>Grunow</w:t>
      </w:r>
      <w:proofErr w:type="spellEnd"/>
      <w:r w:rsidRPr="00A536AD">
        <w:rPr>
          <w:rFonts w:ascii="Garamond" w:hAnsi="Garamond" w:cs="Calibri"/>
        </w:rPr>
        <w:t xml:space="preserve">, A., &amp; LeMahieu, P. G. (2015). </w:t>
      </w:r>
      <w:r w:rsidRPr="00A536AD">
        <w:rPr>
          <w:rFonts w:ascii="Garamond" w:hAnsi="Garamond" w:cs="Calibri"/>
          <w:i/>
          <w:iCs/>
        </w:rPr>
        <w:t>Learning to improve: How America's schools can get better at getting better</w:t>
      </w:r>
      <w:r w:rsidRPr="00A536AD">
        <w:rPr>
          <w:rFonts w:ascii="Garamond" w:hAnsi="Garamond" w:cs="Calibri"/>
        </w:rPr>
        <w:t xml:space="preserve">. Cambridge, MA: Harvard Education Press. </w:t>
      </w:r>
      <w:r w:rsidRPr="00A536AD">
        <w:rPr>
          <w:rFonts w:ascii="Garamond" w:hAnsi="Garamond" w:cs="Calibri"/>
          <w:color w:val="7030A0"/>
        </w:rPr>
        <w:t>[Ch. 5]</w:t>
      </w:r>
    </w:p>
    <w:p w14:paraId="6ADB8483" w14:textId="77777777" w:rsidR="006E242C" w:rsidRPr="00A536AD" w:rsidRDefault="006E242C" w:rsidP="007B05DF">
      <w:pPr>
        <w:pStyle w:val="NormalWeb"/>
        <w:spacing w:before="0" w:beforeAutospacing="0" w:after="0" w:afterAutospacing="0"/>
        <w:rPr>
          <w:rFonts w:ascii="Garamond" w:hAnsi="Garamond" w:cs="Calibri"/>
          <w:color w:val="7030A0"/>
        </w:rPr>
      </w:pPr>
    </w:p>
    <w:p w14:paraId="4B9BE8A7" w14:textId="77777777" w:rsidR="00C707A5" w:rsidRPr="00A536AD" w:rsidRDefault="00C707A5" w:rsidP="00C707A5">
      <w:pPr>
        <w:ind w:left="720" w:hanging="720"/>
        <w:rPr>
          <w:rFonts w:ascii="Garamond" w:hAnsi="Garamond"/>
        </w:rPr>
      </w:pPr>
      <w:r w:rsidRPr="00A536AD">
        <w:rPr>
          <w:rFonts w:ascii="Garamond" w:hAnsi="Garamond"/>
        </w:rPr>
        <w:t xml:space="preserve">Coghlan, D. &amp; </w:t>
      </w:r>
      <w:proofErr w:type="spellStart"/>
      <w:r w:rsidRPr="00A536AD">
        <w:rPr>
          <w:rFonts w:ascii="Garamond" w:hAnsi="Garamond"/>
        </w:rPr>
        <w:t>Brannick</w:t>
      </w:r>
      <w:proofErr w:type="spellEnd"/>
      <w:r w:rsidRPr="00A536AD">
        <w:rPr>
          <w:rFonts w:ascii="Garamond" w:hAnsi="Garamond"/>
        </w:rPr>
        <w:t xml:space="preserve">, T. (2009). </w:t>
      </w:r>
      <w:r w:rsidRPr="00A536AD">
        <w:rPr>
          <w:rFonts w:ascii="Garamond" w:hAnsi="Garamond"/>
          <w:i/>
          <w:iCs/>
        </w:rPr>
        <w:t>Doing action research in your own organization</w:t>
      </w:r>
      <w:r w:rsidRPr="00A536AD">
        <w:rPr>
          <w:rFonts w:ascii="Garamond" w:hAnsi="Garamond"/>
        </w:rPr>
        <w:t xml:space="preserve">. (pp. 47-81). SAGE Publications. </w:t>
      </w:r>
      <w:r w:rsidRPr="00A536AD">
        <w:rPr>
          <w:rFonts w:ascii="Garamond" w:hAnsi="Garamond"/>
          <w:color w:val="7030A0"/>
        </w:rPr>
        <w:t>[Ch. 4, 5, &amp; 6]</w:t>
      </w:r>
    </w:p>
    <w:p w14:paraId="29958E2D" w14:textId="77777777" w:rsidR="00A95A2C" w:rsidRPr="00A536AD" w:rsidRDefault="00A95A2C" w:rsidP="006E242C">
      <w:pPr>
        <w:pStyle w:val="NormalWeb"/>
        <w:spacing w:before="0" w:beforeAutospacing="0" w:after="0" w:afterAutospacing="0"/>
        <w:rPr>
          <w:rFonts w:ascii="Garamond" w:hAnsi="Garamond"/>
        </w:rPr>
      </w:pPr>
    </w:p>
    <w:p w14:paraId="4270031B" w14:textId="41977AA3" w:rsidR="006E1807" w:rsidRDefault="006E1807" w:rsidP="00A536AD">
      <w:pPr>
        <w:ind w:left="720" w:hanging="720"/>
        <w:rPr>
          <w:rFonts w:ascii="Garamond" w:hAnsi="Garamond" w:cs="Calibri"/>
          <w:color w:val="000000"/>
        </w:rPr>
      </w:pPr>
      <w:r>
        <w:rPr>
          <w:rFonts w:ascii="Garamond" w:hAnsi="Garamond" w:cs="Calibri"/>
          <w:color w:val="000000"/>
        </w:rPr>
        <w:t>Davis, S. H. (</w:t>
      </w:r>
      <w:r w:rsidR="00F5410B">
        <w:rPr>
          <w:rFonts w:ascii="Garamond" w:hAnsi="Garamond" w:cs="Calibri"/>
          <w:color w:val="000000"/>
        </w:rPr>
        <w:t xml:space="preserve">2007). Bridging the gap between research and practice: What’s good, what’s bad, and how can one be sure? </w:t>
      </w:r>
      <w:r w:rsidR="00F5410B" w:rsidRPr="00F5410B">
        <w:rPr>
          <w:rFonts w:ascii="Garamond" w:hAnsi="Garamond" w:cs="Calibri"/>
          <w:i/>
          <w:iCs/>
          <w:color w:val="000000"/>
        </w:rPr>
        <w:t xml:space="preserve">Phi Delta </w:t>
      </w:r>
      <w:proofErr w:type="spellStart"/>
      <w:r w:rsidR="00F5410B" w:rsidRPr="00F5410B">
        <w:rPr>
          <w:rFonts w:ascii="Garamond" w:hAnsi="Garamond" w:cs="Calibri"/>
          <w:i/>
          <w:iCs/>
          <w:color w:val="000000"/>
        </w:rPr>
        <w:t>Kappan</w:t>
      </w:r>
      <w:proofErr w:type="spellEnd"/>
      <w:r w:rsidR="00F5410B" w:rsidRPr="00F5410B">
        <w:rPr>
          <w:rFonts w:ascii="Garamond" w:hAnsi="Garamond" w:cs="Calibri"/>
          <w:i/>
          <w:iCs/>
          <w:color w:val="000000"/>
        </w:rPr>
        <w:t>, 88</w:t>
      </w:r>
      <w:r w:rsidR="00F5410B">
        <w:rPr>
          <w:rFonts w:ascii="Garamond" w:hAnsi="Garamond" w:cs="Calibri"/>
          <w:color w:val="000000"/>
        </w:rPr>
        <w:t>(8), 568-578.</w:t>
      </w:r>
    </w:p>
    <w:p w14:paraId="6B489FF2" w14:textId="77777777" w:rsidR="00F5410B" w:rsidRDefault="00F5410B" w:rsidP="00A536AD">
      <w:pPr>
        <w:ind w:left="720" w:hanging="720"/>
        <w:rPr>
          <w:rFonts w:ascii="Garamond" w:hAnsi="Garamond" w:cs="Calibri"/>
          <w:color w:val="000000"/>
        </w:rPr>
      </w:pPr>
    </w:p>
    <w:p w14:paraId="57D71700" w14:textId="7B4CFF5E" w:rsidR="00A95A2C" w:rsidRDefault="00A536AD" w:rsidP="00592515">
      <w:pPr>
        <w:ind w:left="720" w:hanging="720"/>
        <w:rPr>
          <w:rFonts w:ascii="Garamond" w:hAnsi="Garamond"/>
        </w:rPr>
      </w:pPr>
      <w:r w:rsidRPr="00A536AD">
        <w:rPr>
          <w:rFonts w:ascii="Garamond" w:hAnsi="Garamond" w:cs="Calibri"/>
          <w:color w:val="000000"/>
        </w:rPr>
        <w:t xml:space="preserve">Education Development Center. (2019). </w:t>
      </w:r>
      <w:r w:rsidRPr="00A536AD">
        <w:rPr>
          <w:rFonts w:ascii="Garamond" w:hAnsi="Garamond" w:cs="Calibri"/>
          <w:i/>
          <w:iCs/>
          <w:color w:val="000000"/>
        </w:rPr>
        <w:t>Building a culture of continuous improvement: Guidebook and Toolkit</w:t>
      </w:r>
      <w:r w:rsidRPr="00A536AD">
        <w:rPr>
          <w:rFonts w:ascii="Garamond" w:hAnsi="Garamond" w:cs="Calibri"/>
          <w:color w:val="000000"/>
        </w:rPr>
        <w:t>. https://www.edc.org/sites/default/files/uploads/EDC-Building-Culture-Continuous-Improvement.pdf</w:t>
      </w:r>
    </w:p>
    <w:p w14:paraId="2579641B" w14:textId="3D021EF9" w:rsidR="00592515" w:rsidRDefault="00592515" w:rsidP="00A95A2C">
      <w:pPr>
        <w:pStyle w:val="NormalWeb"/>
        <w:spacing w:before="0" w:beforeAutospacing="0" w:after="0" w:afterAutospacing="0"/>
        <w:ind w:left="475" w:hanging="475"/>
        <w:rPr>
          <w:rFonts w:ascii="Garamond" w:hAnsi="Garamond"/>
        </w:rPr>
      </w:pPr>
    </w:p>
    <w:p w14:paraId="156B1505" w14:textId="3A93E7FD" w:rsidR="00592515" w:rsidRPr="00A536AD" w:rsidRDefault="00592515" w:rsidP="00A95A2C">
      <w:pPr>
        <w:pStyle w:val="NormalWeb"/>
        <w:spacing w:before="0" w:beforeAutospacing="0" w:after="0" w:afterAutospacing="0"/>
        <w:ind w:left="475" w:hanging="475"/>
        <w:rPr>
          <w:rFonts w:ascii="Garamond" w:hAnsi="Garamond"/>
        </w:rPr>
      </w:pPr>
      <w:r>
        <w:rPr>
          <w:rFonts w:ascii="Garamond" w:hAnsi="Garamond"/>
        </w:rPr>
        <w:t xml:space="preserve">Fullan, M. (2009). Have theory, will travel: A theory of action for system change. In M. Fullan &amp; A. Hargreaves (Eds.), </w:t>
      </w:r>
      <w:r>
        <w:rPr>
          <w:rFonts w:ascii="Garamond" w:hAnsi="Garamond"/>
          <w:i/>
          <w:iCs/>
        </w:rPr>
        <w:t>Change wars</w:t>
      </w:r>
      <w:r>
        <w:rPr>
          <w:rFonts w:ascii="Garamond" w:hAnsi="Garamond"/>
        </w:rPr>
        <w:t xml:space="preserve">. (pp. 275-293). Solution Tree Press. </w:t>
      </w:r>
    </w:p>
    <w:p w14:paraId="7324AF85" w14:textId="616E83EA" w:rsidR="00A536AD" w:rsidRPr="00A536AD" w:rsidRDefault="00A536AD" w:rsidP="00A95A2C">
      <w:pPr>
        <w:pStyle w:val="NormalWeb"/>
        <w:spacing w:before="0" w:beforeAutospacing="0" w:after="0" w:afterAutospacing="0"/>
        <w:ind w:left="475" w:hanging="475"/>
        <w:rPr>
          <w:rFonts w:ascii="Garamond" w:hAnsi="Garamond"/>
        </w:rPr>
      </w:pPr>
    </w:p>
    <w:p w14:paraId="4E45589F" w14:textId="77777777" w:rsidR="00A536AD" w:rsidRPr="00A536AD" w:rsidRDefault="00A536AD" w:rsidP="00A536AD">
      <w:pPr>
        <w:ind w:left="720" w:hanging="720"/>
        <w:rPr>
          <w:rFonts w:ascii="Garamond" w:hAnsi="Garamond"/>
          <w:color w:val="000000" w:themeColor="text1"/>
        </w:rPr>
      </w:pPr>
      <w:r w:rsidRPr="00A536AD">
        <w:rPr>
          <w:rFonts w:ascii="Garamond" w:hAnsi="Garamond"/>
        </w:rPr>
        <w:t xml:space="preserve">Grant, A. (2021, January 31). The science of reasoning with unreasonable people. </w:t>
      </w:r>
      <w:r w:rsidRPr="00A536AD">
        <w:rPr>
          <w:rFonts w:ascii="Garamond" w:hAnsi="Garamond"/>
          <w:i/>
          <w:iCs/>
        </w:rPr>
        <w:t>The New York Times</w:t>
      </w:r>
      <w:r w:rsidRPr="00A536AD">
        <w:rPr>
          <w:rFonts w:ascii="Garamond" w:hAnsi="Garamond"/>
        </w:rPr>
        <w:t>.</w:t>
      </w:r>
    </w:p>
    <w:p w14:paraId="5842D918" w14:textId="77777777" w:rsidR="00A95A2C" w:rsidRPr="00A536AD" w:rsidRDefault="00A95A2C" w:rsidP="00124ADE">
      <w:pPr>
        <w:pStyle w:val="NormalWeb"/>
        <w:spacing w:before="0" w:beforeAutospacing="0" w:after="0" w:afterAutospacing="0"/>
        <w:rPr>
          <w:rFonts w:ascii="Garamond" w:hAnsi="Garamond" w:cs="Calibri"/>
        </w:rPr>
      </w:pPr>
    </w:p>
    <w:p w14:paraId="7EC2E50E" w14:textId="5D3F4C60" w:rsidR="00A95A2C" w:rsidRPr="00A536AD" w:rsidRDefault="00A95A2C" w:rsidP="00A95A2C">
      <w:pPr>
        <w:pStyle w:val="NormalWeb"/>
        <w:spacing w:before="0" w:beforeAutospacing="0" w:after="0" w:afterAutospacing="0"/>
        <w:ind w:left="720" w:hanging="720"/>
        <w:rPr>
          <w:rFonts w:ascii="Garamond" w:hAnsi="Garamond" w:cs="Calibri"/>
        </w:rPr>
      </w:pPr>
      <w:r w:rsidRPr="00A536AD">
        <w:rPr>
          <w:rFonts w:ascii="Garamond" w:hAnsi="Garamond"/>
        </w:rPr>
        <w:t>Hall, J. J. (202</w:t>
      </w:r>
      <w:r w:rsidR="00A536AD" w:rsidRPr="00A536AD">
        <w:rPr>
          <w:rFonts w:ascii="Garamond" w:hAnsi="Garamond"/>
        </w:rPr>
        <w:t>2</w:t>
      </w:r>
      <w:r w:rsidRPr="00A536AD">
        <w:rPr>
          <w:rFonts w:ascii="Garamond" w:hAnsi="Garamond"/>
        </w:rPr>
        <w:t xml:space="preserve">). </w:t>
      </w:r>
      <w:r w:rsidR="00A536AD" w:rsidRPr="00A536AD">
        <w:rPr>
          <w:rFonts w:ascii="Garamond" w:hAnsi="Garamond"/>
          <w:i/>
          <w:iCs/>
        </w:rPr>
        <w:t xml:space="preserve">A primer on the design approach </w:t>
      </w:r>
      <w:r w:rsidR="00A536AD" w:rsidRPr="00A536AD">
        <w:rPr>
          <w:rFonts w:ascii="Garamond" w:hAnsi="Garamond"/>
        </w:rPr>
        <w:t>[classroom presentation]</w:t>
      </w:r>
      <w:r w:rsidRPr="00A536AD">
        <w:rPr>
          <w:rFonts w:ascii="Garamond" w:hAnsi="Garamond"/>
        </w:rPr>
        <w:t>.</w:t>
      </w:r>
      <w:r w:rsidR="00A536AD" w:rsidRPr="00A536AD">
        <w:rPr>
          <w:rFonts w:ascii="Garamond" w:hAnsi="Garamond"/>
        </w:rPr>
        <w:t xml:space="preserve"> Temple University College of Education and Human Development</w:t>
      </w:r>
    </w:p>
    <w:p w14:paraId="010ADD25" w14:textId="6242F8BC" w:rsidR="00A04B94" w:rsidRPr="00A536AD" w:rsidRDefault="00A04B94" w:rsidP="00EE0CD0">
      <w:pPr>
        <w:pStyle w:val="NormalWeb"/>
        <w:spacing w:before="0" w:beforeAutospacing="0" w:after="0" w:afterAutospacing="0"/>
        <w:rPr>
          <w:rFonts w:ascii="Garamond" w:hAnsi="Garamond" w:cs="Calibri"/>
        </w:rPr>
      </w:pPr>
    </w:p>
    <w:p w14:paraId="3E4D4267" w14:textId="6061D51E" w:rsidR="007539E2" w:rsidRPr="00A536AD" w:rsidRDefault="007539E2" w:rsidP="007539E2">
      <w:pPr>
        <w:pStyle w:val="NormalWeb"/>
        <w:spacing w:before="0" w:beforeAutospacing="0" w:after="0" w:afterAutospacing="0"/>
        <w:ind w:left="720" w:hanging="720"/>
        <w:rPr>
          <w:rFonts w:ascii="Garamond" w:hAnsi="Garamond" w:cs="Calibri"/>
        </w:rPr>
      </w:pPr>
      <w:r w:rsidRPr="00A536AD">
        <w:rPr>
          <w:rFonts w:ascii="Garamond" w:hAnsi="Garamond" w:cs="Calibri"/>
        </w:rPr>
        <w:t xml:space="preserve">Hess, F. (2018). </w:t>
      </w:r>
      <w:r w:rsidRPr="00A536AD">
        <w:rPr>
          <w:rFonts w:ascii="Garamond" w:hAnsi="Garamond" w:cs="Calibri"/>
          <w:i/>
          <w:iCs/>
        </w:rPr>
        <w:t>Education reforms should obey Campbell’s Law</w:t>
      </w:r>
      <w:r w:rsidRPr="00A536AD">
        <w:rPr>
          <w:rFonts w:ascii="Garamond" w:hAnsi="Garamond" w:cs="Calibri"/>
        </w:rPr>
        <w:t xml:space="preserve">. Education Next. </w:t>
      </w:r>
      <w:hyperlink r:id="rId17" w:history="1">
        <w:r w:rsidRPr="00A536AD">
          <w:rPr>
            <w:rStyle w:val="Hyperlink"/>
            <w:rFonts w:ascii="Garamond" w:hAnsi="Garamond" w:cs="Calibri"/>
          </w:rPr>
          <w:t>https://www.educationnext.org/education-reforms-obey-campbells-law/</w:t>
        </w:r>
      </w:hyperlink>
    </w:p>
    <w:p w14:paraId="2439BC5D" w14:textId="55FBF4CE" w:rsidR="00A536AD" w:rsidRPr="00A536AD" w:rsidRDefault="00A536AD" w:rsidP="00A536AD">
      <w:pPr>
        <w:pStyle w:val="NormalWeb"/>
        <w:spacing w:before="0" w:beforeAutospacing="0" w:after="0" w:afterAutospacing="0"/>
        <w:ind w:left="720" w:hanging="720"/>
        <w:rPr>
          <w:rFonts w:ascii="Garamond" w:hAnsi="Garamond" w:cs="Calibri"/>
        </w:rPr>
      </w:pPr>
    </w:p>
    <w:p w14:paraId="47543283" w14:textId="14885409" w:rsidR="00A536AD" w:rsidRDefault="00A536AD" w:rsidP="00A536AD">
      <w:pPr>
        <w:ind w:left="720" w:hanging="720"/>
        <w:rPr>
          <w:rFonts w:ascii="Garamond" w:hAnsi="Garamond"/>
          <w:color w:val="7030A0"/>
        </w:rPr>
      </w:pPr>
      <w:r w:rsidRPr="00A536AD">
        <w:rPr>
          <w:rFonts w:ascii="Garamond" w:hAnsi="Garamond"/>
        </w:rPr>
        <w:t xml:space="preserve">Kahneman, D. (2011). </w:t>
      </w:r>
      <w:r w:rsidRPr="00A536AD">
        <w:rPr>
          <w:rFonts w:ascii="Garamond" w:hAnsi="Garamond"/>
          <w:i/>
          <w:iCs/>
        </w:rPr>
        <w:t>Thinking, fast and slow</w:t>
      </w:r>
      <w:r w:rsidRPr="00A536AD">
        <w:rPr>
          <w:rFonts w:ascii="Garamond" w:hAnsi="Garamond"/>
        </w:rPr>
        <w:t xml:space="preserve">. Farrar, </w:t>
      </w:r>
      <w:proofErr w:type="gramStart"/>
      <w:r w:rsidRPr="00A536AD">
        <w:rPr>
          <w:rFonts w:ascii="Garamond" w:hAnsi="Garamond"/>
        </w:rPr>
        <w:t>Straus</w:t>
      </w:r>
      <w:proofErr w:type="gramEnd"/>
      <w:r w:rsidRPr="00A536AD">
        <w:rPr>
          <w:rFonts w:ascii="Garamond" w:hAnsi="Garamond"/>
        </w:rPr>
        <w:t xml:space="preserve"> and Giroux. </w:t>
      </w:r>
      <w:r w:rsidRPr="00A536AD">
        <w:rPr>
          <w:rFonts w:ascii="Garamond" w:hAnsi="Garamond"/>
          <w:color w:val="7030A0"/>
        </w:rPr>
        <w:t>[Ch. 19]</w:t>
      </w:r>
    </w:p>
    <w:p w14:paraId="4D0C98D6" w14:textId="77503317" w:rsidR="00E77245" w:rsidRDefault="00E77245" w:rsidP="00A536AD">
      <w:pPr>
        <w:ind w:left="720" w:hanging="720"/>
        <w:rPr>
          <w:rFonts w:ascii="Garamond" w:hAnsi="Garamond"/>
          <w:color w:val="7030A0"/>
        </w:rPr>
      </w:pPr>
    </w:p>
    <w:p w14:paraId="5AC4E207" w14:textId="786EAC31" w:rsidR="00E77245" w:rsidRPr="00E77245" w:rsidRDefault="00E77245" w:rsidP="00A536AD">
      <w:pPr>
        <w:ind w:left="720" w:hanging="720"/>
        <w:rPr>
          <w:rFonts w:ascii="Garamond" w:hAnsi="Garamond"/>
          <w:color w:val="000000" w:themeColor="text1"/>
        </w:rPr>
      </w:pPr>
      <w:proofErr w:type="spellStart"/>
      <w:r>
        <w:rPr>
          <w:rFonts w:ascii="Garamond" w:hAnsi="Garamond"/>
          <w:color w:val="000000" w:themeColor="text1"/>
        </w:rPr>
        <w:t>Kekahlo</w:t>
      </w:r>
      <w:proofErr w:type="spellEnd"/>
      <w:r>
        <w:rPr>
          <w:rFonts w:ascii="Garamond" w:hAnsi="Garamond"/>
          <w:color w:val="000000" w:themeColor="text1"/>
        </w:rPr>
        <w:t xml:space="preserve">, W., Lawton, B., </w:t>
      </w:r>
      <w:proofErr w:type="spellStart"/>
      <w:r>
        <w:rPr>
          <w:rFonts w:ascii="Garamond" w:hAnsi="Garamond"/>
          <w:color w:val="000000" w:themeColor="text1"/>
        </w:rPr>
        <w:t>Cicchinelli</w:t>
      </w:r>
      <w:proofErr w:type="spellEnd"/>
      <w:r>
        <w:rPr>
          <w:rFonts w:ascii="Garamond" w:hAnsi="Garamond"/>
          <w:color w:val="000000" w:themeColor="text1"/>
        </w:rPr>
        <w:t xml:space="preserve">, L., &amp; Brandon, P. R. (2014). </w:t>
      </w:r>
      <w:r w:rsidRPr="00E77245">
        <w:rPr>
          <w:rFonts w:ascii="Garamond" w:hAnsi="Garamond"/>
          <w:i/>
          <w:iCs/>
          <w:color w:val="000000" w:themeColor="text1"/>
        </w:rPr>
        <w:t>Logic models: A tool for effective program planning, collaboration, and monitoring</w:t>
      </w:r>
      <w:r>
        <w:rPr>
          <w:rFonts w:ascii="Garamond" w:hAnsi="Garamond"/>
          <w:color w:val="000000" w:themeColor="text1"/>
        </w:rPr>
        <w:t>. US Department of Education, Institute of Education Sciences, National Center for Education Evaluation and Regional Assistance, Regional Educational Laboratory Pacific.</w:t>
      </w:r>
    </w:p>
    <w:p w14:paraId="33C1C555" w14:textId="0A5FF530" w:rsidR="007539E2" w:rsidRPr="00A536AD" w:rsidRDefault="007539E2" w:rsidP="00A536AD">
      <w:pPr>
        <w:pStyle w:val="NormalWeb"/>
        <w:spacing w:before="0" w:beforeAutospacing="0" w:after="0" w:afterAutospacing="0"/>
        <w:rPr>
          <w:rFonts w:ascii="Garamond" w:hAnsi="Garamond" w:cs="Calibri"/>
        </w:rPr>
      </w:pPr>
    </w:p>
    <w:p w14:paraId="6D31C564" w14:textId="77777777" w:rsidR="007539E2" w:rsidRPr="00A536AD" w:rsidRDefault="007539E2" w:rsidP="007539E2">
      <w:pPr>
        <w:ind w:left="720" w:hanging="720"/>
        <w:rPr>
          <w:rFonts w:ascii="Garamond" w:hAnsi="Garamond"/>
        </w:rPr>
      </w:pPr>
      <w:r w:rsidRPr="00A536AD">
        <w:rPr>
          <w:rFonts w:ascii="Garamond" w:hAnsi="Garamond"/>
        </w:rPr>
        <w:t xml:space="preserve">Kolbert, E. (2017). Why facts don’t change our minds: New discoveries about the human mind show the limitations of reason. </w:t>
      </w:r>
      <w:r w:rsidRPr="00A536AD">
        <w:rPr>
          <w:rFonts w:ascii="Garamond" w:hAnsi="Garamond"/>
          <w:i/>
          <w:iCs/>
        </w:rPr>
        <w:t>The New Yorker</w:t>
      </w:r>
      <w:r w:rsidRPr="00A536AD">
        <w:rPr>
          <w:rFonts w:ascii="Garamond" w:hAnsi="Garamond"/>
        </w:rPr>
        <w:t>.</w:t>
      </w:r>
    </w:p>
    <w:p w14:paraId="3E03E941" w14:textId="77777777" w:rsidR="00A95A2C" w:rsidRPr="00A536AD" w:rsidRDefault="00A95A2C" w:rsidP="00B36D08">
      <w:pPr>
        <w:pStyle w:val="NormalWeb"/>
        <w:spacing w:before="0" w:beforeAutospacing="0" w:after="0" w:afterAutospacing="0"/>
        <w:rPr>
          <w:rFonts w:ascii="Garamond" w:hAnsi="Garamond"/>
        </w:rPr>
      </w:pPr>
    </w:p>
    <w:p w14:paraId="2ECC1821" w14:textId="37183051" w:rsidR="00E56116" w:rsidRPr="00A536AD" w:rsidRDefault="00E56116" w:rsidP="00A95A2C">
      <w:pPr>
        <w:pStyle w:val="NormalWeb"/>
        <w:spacing w:before="0" w:beforeAutospacing="0" w:after="0" w:afterAutospacing="0"/>
        <w:ind w:left="720" w:hanging="720"/>
        <w:rPr>
          <w:rFonts w:ascii="Garamond" w:hAnsi="Garamond" w:cs="Calibri"/>
        </w:rPr>
      </w:pPr>
      <w:r w:rsidRPr="00A536AD">
        <w:rPr>
          <w:rFonts w:ascii="Garamond" w:hAnsi="Garamond" w:cs="Calibri"/>
        </w:rPr>
        <w:t xml:space="preserve">LeMahieu, P. G., </w:t>
      </w:r>
      <w:proofErr w:type="spellStart"/>
      <w:r w:rsidRPr="00A536AD">
        <w:rPr>
          <w:rFonts w:ascii="Garamond" w:hAnsi="Garamond" w:cs="Calibri"/>
        </w:rPr>
        <w:t>Grunow</w:t>
      </w:r>
      <w:proofErr w:type="spellEnd"/>
      <w:r w:rsidRPr="00A536AD">
        <w:rPr>
          <w:rFonts w:ascii="Garamond" w:hAnsi="Garamond" w:cs="Calibri"/>
        </w:rPr>
        <w:t xml:space="preserve">, A., Baker, L., </w:t>
      </w:r>
      <w:proofErr w:type="spellStart"/>
      <w:r w:rsidRPr="00A536AD">
        <w:rPr>
          <w:rFonts w:ascii="Garamond" w:hAnsi="Garamond" w:cs="Calibri"/>
        </w:rPr>
        <w:t>Nordstrum</w:t>
      </w:r>
      <w:proofErr w:type="spellEnd"/>
      <w:r w:rsidRPr="00A536AD">
        <w:rPr>
          <w:rFonts w:ascii="Garamond" w:hAnsi="Garamond" w:cs="Calibri"/>
        </w:rPr>
        <w:t xml:space="preserve">, L. E., &amp; Gomez, L. M. (2017). Networked improvement communities: The discipline of improvement science meets the power of networks. </w:t>
      </w:r>
      <w:r w:rsidRPr="00274890">
        <w:rPr>
          <w:rFonts w:ascii="Garamond" w:hAnsi="Garamond" w:cs="Calibri"/>
          <w:i/>
          <w:iCs/>
        </w:rPr>
        <w:t>Quality Assurance in Education, 25</w:t>
      </w:r>
      <w:r w:rsidRPr="00A536AD">
        <w:rPr>
          <w:rFonts w:ascii="Garamond" w:hAnsi="Garamond" w:cs="Calibri"/>
        </w:rPr>
        <w:t xml:space="preserve">(1), 5-25. </w:t>
      </w:r>
    </w:p>
    <w:p w14:paraId="360254C4" w14:textId="77777777" w:rsidR="00A95A2C" w:rsidRPr="00A536AD" w:rsidRDefault="00A95A2C" w:rsidP="00A95A2C">
      <w:pPr>
        <w:pStyle w:val="NormalWeb"/>
        <w:spacing w:before="0" w:beforeAutospacing="0" w:after="0" w:afterAutospacing="0"/>
        <w:ind w:left="720" w:hanging="720"/>
        <w:rPr>
          <w:rFonts w:ascii="Garamond" w:hAnsi="Garamond"/>
        </w:rPr>
      </w:pPr>
    </w:p>
    <w:p w14:paraId="27A98161" w14:textId="47A70B35" w:rsidR="00A95A2C" w:rsidRPr="00A536AD" w:rsidRDefault="00E56116" w:rsidP="00A95A2C">
      <w:pPr>
        <w:pStyle w:val="NormalWeb"/>
        <w:spacing w:before="0" w:beforeAutospacing="0" w:after="0" w:afterAutospacing="0"/>
        <w:ind w:left="720" w:hanging="720"/>
        <w:rPr>
          <w:rFonts w:ascii="Garamond" w:hAnsi="Garamond" w:cs="Calibri"/>
        </w:rPr>
      </w:pPr>
      <w:r w:rsidRPr="00A536AD">
        <w:rPr>
          <w:rFonts w:ascii="Garamond" w:hAnsi="Garamond" w:cs="Calibri"/>
        </w:rPr>
        <w:t xml:space="preserve">Lewis, C. (2015). What </w:t>
      </w:r>
      <w:r w:rsidR="00274890">
        <w:rPr>
          <w:rFonts w:ascii="Garamond" w:hAnsi="Garamond" w:cs="Calibri"/>
        </w:rPr>
        <w:t>is i</w:t>
      </w:r>
      <w:r w:rsidRPr="00A536AD">
        <w:rPr>
          <w:rFonts w:ascii="Garamond" w:hAnsi="Garamond" w:cs="Calibri"/>
        </w:rPr>
        <w:t xml:space="preserve">mprovement </w:t>
      </w:r>
      <w:r w:rsidR="00274890">
        <w:rPr>
          <w:rFonts w:ascii="Garamond" w:hAnsi="Garamond" w:cs="Calibri"/>
        </w:rPr>
        <w:t>s</w:t>
      </w:r>
      <w:r w:rsidRPr="00A536AD">
        <w:rPr>
          <w:rFonts w:ascii="Garamond" w:hAnsi="Garamond" w:cs="Calibri"/>
        </w:rPr>
        <w:t xml:space="preserve">cience? Do </w:t>
      </w:r>
      <w:r w:rsidR="00274890">
        <w:rPr>
          <w:rFonts w:ascii="Garamond" w:hAnsi="Garamond" w:cs="Calibri"/>
        </w:rPr>
        <w:t>w</w:t>
      </w:r>
      <w:r w:rsidRPr="00A536AD">
        <w:rPr>
          <w:rFonts w:ascii="Garamond" w:hAnsi="Garamond" w:cs="Calibri"/>
        </w:rPr>
        <w:t xml:space="preserve">e </w:t>
      </w:r>
      <w:r w:rsidR="00274890">
        <w:rPr>
          <w:rFonts w:ascii="Garamond" w:hAnsi="Garamond" w:cs="Calibri"/>
        </w:rPr>
        <w:t>n</w:t>
      </w:r>
      <w:r w:rsidRPr="00A536AD">
        <w:rPr>
          <w:rFonts w:ascii="Garamond" w:hAnsi="Garamond" w:cs="Calibri"/>
        </w:rPr>
        <w:t xml:space="preserve">eed </w:t>
      </w:r>
      <w:r w:rsidR="00274890">
        <w:rPr>
          <w:rFonts w:ascii="Garamond" w:hAnsi="Garamond" w:cs="Calibri"/>
        </w:rPr>
        <w:t>i</w:t>
      </w:r>
      <w:r w:rsidRPr="00A536AD">
        <w:rPr>
          <w:rFonts w:ascii="Garamond" w:hAnsi="Garamond" w:cs="Calibri"/>
        </w:rPr>
        <w:t xml:space="preserve">t in </w:t>
      </w:r>
      <w:r w:rsidR="00274890">
        <w:rPr>
          <w:rFonts w:ascii="Garamond" w:hAnsi="Garamond" w:cs="Calibri"/>
        </w:rPr>
        <w:t>e</w:t>
      </w:r>
      <w:r w:rsidRPr="00A536AD">
        <w:rPr>
          <w:rFonts w:ascii="Garamond" w:hAnsi="Garamond" w:cs="Calibri"/>
        </w:rPr>
        <w:t xml:space="preserve">ducation? </w:t>
      </w:r>
      <w:r w:rsidRPr="00274890">
        <w:rPr>
          <w:rFonts w:ascii="Garamond" w:hAnsi="Garamond" w:cs="Calibri"/>
          <w:i/>
          <w:iCs/>
        </w:rPr>
        <w:t>Educational Researcher, 44</w:t>
      </w:r>
      <w:r w:rsidRPr="00A536AD">
        <w:rPr>
          <w:rFonts w:ascii="Garamond" w:hAnsi="Garamond" w:cs="Calibri"/>
        </w:rPr>
        <w:t>(1), 54-61.</w:t>
      </w:r>
    </w:p>
    <w:p w14:paraId="42A96196" w14:textId="77777777" w:rsidR="00A95A2C" w:rsidRPr="00A536AD" w:rsidRDefault="00A95A2C" w:rsidP="00A95A2C">
      <w:pPr>
        <w:pStyle w:val="NormalWeb"/>
        <w:spacing w:before="0" w:beforeAutospacing="0" w:after="0" w:afterAutospacing="0"/>
        <w:ind w:left="720" w:hanging="720"/>
        <w:rPr>
          <w:rFonts w:ascii="Garamond" w:hAnsi="Garamond" w:cs="Calibri"/>
        </w:rPr>
      </w:pPr>
    </w:p>
    <w:p w14:paraId="620A293F" w14:textId="329E453C" w:rsidR="00A95A2C" w:rsidRPr="00A536AD" w:rsidRDefault="00A95A2C" w:rsidP="00A95A2C">
      <w:pPr>
        <w:pStyle w:val="NormalWeb"/>
        <w:spacing w:before="0" w:beforeAutospacing="0" w:after="0" w:afterAutospacing="0"/>
        <w:ind w:left="475" w:hanging="475"/>
        <w:rPr>
          <w:rFonts w:ascii="Garamond" w:hAnsi="Garamond"/>
        </w:rPr>
      </w:pPr>
      <w:r w:rsidRPr="00A536AD">
        <w:rPr>
          <w:rFonts w:ascii="Garamond" w:hAnsi="Garamond"/>
        </w:rPr>
        <w:t xml:space="preserve">Marley, S. C., &amp; Levin, J. R. (2011). When are prescriptive statements in educational research justified? </w:t>
      </w:r>
      <w:r w:rsidRPr="00A536AD">
        <w:rPr>
          <w:rFonts w:ascii="Garamond" w:hAnsi="Garamond"/>
          <w:i/>
          <w:iCs/>
        </w:rPr>
        <w:t>Educational Psychology Review</w:t>
      </w:r>
      <w:r w:rsidRPr="00A536AD">
        <w:rPr>
          <w:rFonts w:ascii="Garamond" w:hAnsi="Garamond"/>
        </w:rPr>
        <w:t xml:space="preserve">, </w:t>
      </w:r>
      <w:r w:rsidRPr="00A536AD">
        <w:rPr>
          <w:rFonts w:ascii="Garamond" w:hAnsi="Garamond"/>
          <w:i/>
          <w:iCs/>
        </w:rPr>
        <w:t>23</w:t>
      </w:r>
      <w:r w:rsidRPr="00A536AD">
        <w:rPr>
          <w:rFonts w:ascii="Garamond" w:hAnsi="Garamond"/>
        </w:rPr>
        <w:t>(2), 197–206.</w:t>
      </w:r>
    </w:p>
    <w:p w14:paraId="6E4B1C08" w14:textId="620B9A0A" w:rsidR="00A95A2C" w:rsidRPr="00A536AD" w:rsidRDefault="00A95A2C" w:rsidP="00592515">
      <w:pPr>
        <w:pStyle w:val="NormalWeb"/>
        <w:spacing w:before="0" w:beforeAutospacing="0" w:after="0" w:afterAutospacing="0"/>
        <w:rPr>
          <w:rFonts w:ascii="Garamond" w:hAnsi="Garamond" w:cs="Calibri"/>
          <w:color w:val="7030A0"/>
        </w:rPr>
      </w:pPr>
    </w:p>
    <w:p w14:paraId="39E2EAAB" w14:textId="02B48F5D" w:rsidR="00076F9D" w:rsidRPr="00A536AD" w:rsidRDefault="00076F9D" w:rsidP="00076F9D">
      <w:pPr>
        <w:pStyle w:val="NormalWeb"/>
        <w:spacing w:before="0" w:beforeAutospacing="0" w:after="0" w:afterAutospacing="0"/>
        <w:ind w:left="720" w:hanging="720"/>
        <w:rPr>
          <w:rFonts w:ascii="Garamond" w:hAnsi="Garamond"/>
        </w:rPr>
      </w:pPr>
      <w:r w:rsidRPr="00274890">
        <w:rPr>
          <w:rFonts w:ascii="Garamond" w:hAnsi="Garamond"/>
        </w:rPr>
        <w:t>McKenney</w:t>
      </w:r>
      <w:r w:rsidRPr="00A536AD">
        <w:rPr>
          <w:rFonts w:ascii="Garamond" w:hAnsi="Garamond"/>
        </w:rPr>
        <w:t xml:space="preserve">, S., &amp; Reeves, T. C. (2014). Educational design research. In Spector, J. M., Merrill, M. D., </w:t>
      </w:r>
      <w:proofErr w:type="spellStart"/>
      <w:r w:rsidRPr="00A536AD">
        <w:rPr>
          <w:rFonts w:ascii="Garamond" w:hAnsi="Garamond"/>
        </w:rPr>
        <w:t>Elen</w:t>
      </w:r>
      <w:proofErr w:type="spellEnd"/>
      <w:r w:rsidRPr="00A536AD">
        <w:rPr>
          <w:rFonts w:ascii="Garamond" w:hAnsi="Garamond"/>
        </w:rPr>
        <w:t xml:space="preserve">, J., &amp; Bishop, M. J. (Eds.), </w:t>
      </w:r>
      <w:r w:rsidRPr="00A536AD">
        <w:rPr>
          <w:rFonts w:ascii="Garamond" w:hAnsi="Garamond"/>
          <w:i/>
          <w:iCs/>
        </w:rPr>
        <w:t>Handbook of research on educational communications and technology</w:t>
      </w:r>
      <w:r w:rsidRPr="00A536AD">
        <w:rPr>
          <w:rFonts w:ascii="Garamond" w:hAnsi="Garamond"/>
        </w:rPr>
        <w:t xml:space="preserve"> (pp. 131-140). Springer.</w:t>
      </w:r>
    </w:p>
    <w:p w14:paraId="4EEB87B1" w14:textId="77777777" w:rsidR="00A04B94" w:rsidRPr="00A536AD" w:rsidRDefault="00A04B94" w:rsidP="007B05DF">
      <w:pPr>
        <w:pStyle w:val="NormalWeb"/>
        <w:spacing w:before="0" w:beforeAutospacing="0" w:after="0" w:afterAutospacing="0"/>
        <w:rPr>
          <w:rFonts w:ascii="Garamond" w:hAnsi="Garamond" w:cs="Calibri"/>
          <w:color w:val="7030A0"/>
        </w:rPr>
      </w:pPr>
    </w:p>
    <w:p w14:paraId="271EEFC3" w14:textId="5B33F5B4" w:rsidR="00A04B94" w:rsidRPr="00A536AD" w:rsidRDefault="00A04B94" w:rsidP="00A95A2C">
      <w:pPr>
        <w:pStyle w:val="NormalWeb"/>
        <w:spacing w:before="0" w:beforeAutospacing="0" w:after="0" w:afterAutospacing="0"/>
        <w:ind w:left="720" w:hanging="720"/>
        <w:rPr>
          <w:rFonts w:ascii="Garamond" w:hAnsi="Garamond" w:cs="Calibri"/>
        </w:rPr>
      </w:pPr>
      <w:proofErr w:type="spellStart"/>
      <w:r w:rsidRPr="00A536AD">
        <w:rPr>
          <w:rFonts w:ascii="Garamond" w:hAnsi="Garamond" w:cs="Calibri"/>
          <w:color w:val="000000" w:themeColor="text1"/>
        </w:rPr>
        <w:t>Mintrop</w:t>
      </w:r>
      <w:proofErr w:type="spellEnd"/>
      <w:r w:rsidRPr="00A536AD">
        <w:rPr>
          <w:rFonts w:ascii="Garamond" w:hAnsi="Garamond" w:cs="Calibri"/>
          <w:color w:val="000000" w:themeColor="text1"/>
        </w:rPr>
        <w:t xml:space="preserve">, R. (2016). </w:t>
      </w:r>
      <w:r w:rsidRPr="00274890">
        <w:rPr>
          <w:rFonts w:ascii="Garamond" w:hAnsi="Garamond" w:cs="Calibri"/>
          <w:i/>
          <w:iCs/>
          <w:color w:val="000000" w:themeColor="text1"/>
        </w:rPr>
        <w:t>Design-based school improvement: A practical guide for education leaders</w:t>
      </w:r>
      <w:r w:rsidRPr="00A536AD">
        <w:rPr>
          <w:rFonts w:ascii="Garamond" w:hAnsi="Garamond" w:cs="Calibri"/>
          <w:color w:val="000000" w:themeColor="text1"/>
        </w:rPr>
        <w:t xml:space="preserve">. Harvard Education Press. </w:t>
      </w:r>
      <w:r w:rsidRPr="00A536AD">
        <w:rPr>
          <w:rFonts w:ascii="Garamond" w:hAnsi="Garamond" w:cs="Calibri"/>
          <w:color w:val="7030A0"/>
        </w:rPr>
        <w:t>[</w:t>
      </w:r>
      <w:r w:rsidR="007B05DF" w:rsidRPr="00A536AD">
        <w:rPr>
          <w:rFonts w:ascii="Garamond" w:hAnsi="Garamond" w:cs="Calibri"/>
          <w:color w:val="7030A0"/>
        </w:rPr>
        <w:t>Ch. 1 &amp; 2</w:t>
      </w:r>
      <w:r w:rsidRPr="00A536AD">
        <w:rPr>
          <w:rFonts w:ascii="Garamond" w:hAnsi="Garamond" w:cs="Calibri"/>
          <w:color w:val="7030A0"/>
        </w:rPr>
        <w:t>]</w:t>
      </w:r>
    </w:p>
    <w:p w14:paraId="4261FE10" w14:textId="77777777" w:rsidR="00A95A2C" w:rsidRPr="00A536AD" w:rsidRDefault="00A95A2C" w:rsidP="00A95A2C">
      <w:pPr>
        <w:pStyle w:val="NormalWeb"/>
        <w:spacing w:before="0" w:beforeAutospacing="0" w:after="0" w:afterAutospacing="0"/>
        <w:ind w:left="720" w:hanging="720"/>
        <w:rPr>
          <w:rFonts w:ascii="Garamond" w:hAnsi="Garamond"/>
        </w:rPr>
      </w:pPr>
    </w:p>
    <w:p w14:paraId="44486463" w14:textId="63F1C563" w:rsidR="00895E02" w:rsidRPr="00A536AD" w:rsidRDefault="00E56116" w:rsidP="00A95A2C">
      <w:pPr>
        <w:pStyle w:val="NormalWeb"/>
        <w:spacing w:before="0" w:beforeAutospacing="0" w:after="0" w:afterAutospacing="0"/>
        <w:ind w:left="720" w:hanging="720"/>
        <w:rPr>
          <w:rFonts w:ascii="Garamond" w:hAnsi="Garamond" w:cs="Calibri"/>
        </w:rPr>
      </w:pPr>
      <w:r w:rsidRPr="00C05398">
        <w:rPr>
          <w:rFonts w:ascii="Garamond" w:hAnsi="Garamond" w:cs="Calibri"/>
        </w:rPr>
        <w:t>Nolen</w:t>
      </w:r>
      <w:r w:rsidRPr="00A536AD">
        <w:rPr>
          <w:rFonts w:ascii="Garamond" w:hAnsi="Garamond" w:cs="Calibri"/>
        </w:rPr>
        <w:t xml:space="preserve">, A. L., &amp; </w:t>
      </w:r>
      <w:proofErr w:type="spellStart"/>
      <w:r w:rsidRPr="00A536AD">
        <w:rPr>
          <w:rFonts w:ascii="Garamond" w:hAnsi="Garamond" w:cs="Calibri"/>
        </w:rPr>
        <w:t>Putten</w:t>
      </w:r>
      <w:proofErr w:type="spellEnd"/>
      <w:r w:rsidRPr="00A536AD">
        <w:rPr>
          <w:rFonts w:ascii="Garamond" w:hAnsi="Garamond" w:cs="Calibri"/>
        </w:rPr>
        <w:t xml:space="preserve">, J. V. (2007). Action research in education: Addressing gaps in ethical principles and practices. </w:t>
      </w:r>
      <w:r w:rsidRPr="00A536AD">
        <w:rPr>
          <w:rFonts w:ascii="Garamond" w:hAnsi="Garamond" w:cs="Calibri"/>
          <w:i/>
          <w:iCs/>
        </w:rPr>
        <w:t>Educational Researcher, 36</w:t>
      </w:r>
      <w:r w:rsidRPr="00A536AD">
        <w:rPr>
          <w:rFonts w:ascii="Garamond" w:hAnsi="Garamond" w:cs="Calibri"/>
        </w:rPr>
        <w:t xml:space="preserve">(7), 401-407. </w:t>
      </w:r>
    </w:p>
    <w:p w14:paraId="4D2E4CF1" w14:textId="044A9B90" w:rsidR="007B05DF" w:rsidRPr="00A536AD" w:rsidRDefault="007B05DF" w:rsidP="00A95A2C">
      <w:pPr>
        <w:pStyle w:val="NormalWeb"/>
        <w:spacing w:before="0" w:beforeAutospacing="0" w:after="0" w:afterAutospacing="0"/>
        <w:ind w:left="720" w:hanging="720"/>
        <w:rPr>
          <w:rFonts w:ascii="Garamond" w:hAnsi="Garamond" w:cs="Calibri"/>
        </w:rPr>
      </w:pPr>
    </w:p>
    <w:p w14:paraId="3D3E86E7" w14:textId="199B3515" w:rsidR="007B05DF" w:rsidRPr="001F10D9" w:rsidRDefault="007B05DF" w:rsidP="001F10D9">
      <w:pPr>
        <w:ind w:left="475" w:hanging="475"/>
        <w:rPr>
          <w:rFonts w:ascii="Garamond" w:hAnsi="Garamond"/>
        </w:rPr>
      </w:pPr>
      <w:r w:rsidRPr="00741525">
        <w:rPr>
          <w:rFonts w:ascii="Garamond" w:hAnsi="Garamond"/>
        </w:rPr>
        <w:t>Park</w:t>
      </w:r>
      <w:r w:rsidRPr="00A536AD">
        <w:rPr>
          <w:rFonts w:ascii="Garamond" w:hAnsi="Garamond"/>
        </w:rPr>
        <w:t xml:space="preserve">, S., </w:t>
      </w:r>
      <w:proofErr w:type="spellStart"/>
      <w:r w:rsidRPr="00A536AD">
        <w:rPr>
          <w:rFonts w:ascii="Garamond" w:hAnsi="Garamond"/>
        </w:rPr>
        <w:t>Hironaka</w:t>
      </w:r>
      <w:proofErr w:type="spellEnd"/>
      <w:r w:rsidRPr="00A536AD">
        <w:rPr>
          <w:rFonts w:ascii="Garamond" w:hAnsi="Garamond"/>
        </w:rPr>
        <w:t xml:space="preserve">, S., Carver, P., &amp; </w:t>
      </w:r>
      <w:proofErr w:type="spellStart"/>
      <w:r w:rsidRPr="00A536AD">
        <w:rPr>
          <w:rFonts w:ascii="Garamond" w:hAnsi="Garamond"/>
        </w:rPr>
        <w:t>Nordstrum</w:t>
      </w:r>
      <w:proofErr w:type="spellEnd"/>
      <w:r w:rsidRPr="00A536AD">
        <w:rPr>
          <w:rFonts w:ascii="Garamond" w:hAnsi="Garamond"/>
        </w:rPr>
        <w:t xml:space="preserve">, L. (2013). </w:t>
      </w:r>
      <w:r w:rsidRPr="00A536AD">
        <w:rPr>
          <w:rFonts w:ascii="Garamond" w:hAnsi="Garamond"/>
          <w:i/>
          <w:iCs/>
        </w:rPr>
        <w:t>Continuous improvement in education</w:t>
      </w:r>
      <w:r w:rsidRPr="00A536AD">
        <w:rPr>
          <w:rFonts w:ascii="Garamond" w:hAnsi="Garamond"/>
        </w:rPr>
        <w:t>. Carnegie Foundation for the Advancement of Teaching.</w:t>
      </w:r>
    </w:p>
    <w:p w14:paraId="5BCB1E4D" w14:textId="77777777" w:rsidR="00A95A2C" w:rsidRPr="00A536AD" w:rsidRDefault="00A95A2C" w:rsidP="00A95A2C">
      <w:pPr>
        <w:pStyle w:val="NormalWeb"/>
        <w:spacing w:before="0" w:beforeAutospacing="0" w:after="0" w:afterAutospacing="0"/>
        <w:ind w:left="720" w:hanging="720"/>
        <w:rPr>
          <w:rFonts w:ascii="Garamond" w:hAnsi="Garamond"/>
        </w:rPr>
      </w:pPr>
    </w:p>
    <w:p w14:paraId="0D354721" w14:textId="10BEF3CF" w:rsidR="00895E02" w:rsidRPr="00A536AD" w:rsidRDefault="00895E02" w:rsidP="00A95A2C">
      <w:pPr>
        <w:pStyle w:val="NormalWeb"/>
        <w:spacing w:before="0" w:beforeAutospacing="0" w:after="0" w:afterAutospacing="0"/>
        <w:ind w:left="720" w:hanging="720"/>
        <w:rPr>
          <w:rFonts w:ascii="Garamond" w:hAnsi="Garamond" w:cs="Calibri"/>
          <w:color w:val="7030A0"/>
        </w:rPr>
      </w:pPr>
      <w:proofErr w:type="spellStart"/>
      <w:r w:rsidRPr="00EA7995">
        <w:rPr>
          <w:rFonts w:ascii="Garamond" w:eastAsia="Arial" w:hAnsi="Garamond"/>
          <w:color w:val="222222"/>
        </w:rPr>
        <w:t>Remler</w:t>
      </w:r>
      <w:proofErr w:type="spellEnd"/>
      <w:r w:rsidRPr="00A536AD">
        <w:rPr>
          <w:rFonts w:ascii="Garamond" w:eastAsia="Arial" w:hAnsi="Garamond"/>
          <w:color w:val="222222"/>
        </w:rPr>
        <w:t xml:space="preserve">, D. K., &amp; Van </w:t>
      </w:r>
      <w:proofErr w:type="spellStart"/>
      <w:r w:rsidRPr="00A536AD">
        <w:rPr>
          <w:rFonts w:ascii="Garamond" w:eastAsia="Arial" w:hAnsi="Garamond"/>
          <w:color w:val="222222"/>
        </w:rPr>
        <w:t>Ryzin</w:t>
      </w:r>
      <w:proofErr w:type="spellEnd"/>
      <w:r w:rsidRPr="00A536AD">
        <w:rPr>
          <w:rFonts w:ascii="Garamond" w:eastAsia="Arial" w:hAnsi="Garamond"/>
          <w:color w:val="222222"/>
        </w:rPr>
        <w:t xml:space="preserve">, G. G. (2015). </w:t>
      </w:r>
      <w:r w:rsidR="009E4ECD" w:rsidRPr="00A536AD">
        <w:rPr>
          <w:rFonts w:ascii="Garamond" w:eastAsia="Arial" w:hAnsi="Garamond"/>
          <w:color w:val="222222"/>
        </w:rPr>
        <w:t>Measurement</w:t>
      </w:r>
      <w:r w:rsidRPr="00A536AD">
        <w:rPr>
          <w:rFonts w:ascii="Garamond" w:eastAsia="Arial" w:hAnsi="Garamond"/>
          <w:color w:val="222222"/>
        </w:rPr>
        <w:t xml:space="preserve">. In </w:t>
      </w:r>
      <w:r w:rsidRPr="00A536AD">
        <w:rPr>
          <w:rFonts w:ascii="Garamond" w:eastAsia="Arial" w:hAnsi="Garamond"/>
          <w:i/>
          <w:color w:val="222222"/>
        </w:rPr>
        <w:t>Research methods in practice: Strategies for description and causation</w:t>
      </w:r>
      <w:r w:rsidRPr="00A536AD">
        <w:rPr>
          <w:rFonts w:ascii="Garamond" w:eastAsia="Arial" w:hAnsi="Garamond"/>
          <w:color w:val="222222"/>
        </w:rPr>
        <w:t xml:space="preserve"> (2</w:t>
      </w:r>
      <w:r w:rsidRPr="00A536AD">
        <w:rPr>
          <w:rFonts w:ascii="Garamond" w:eastAsia="Arial" w:hAnsi="Garamond"/>
          <w:color w:val="222222"/>
          <w:vertAlign w:val="superscript"/>
        </w:rPr>
        <w:t>nd</w:t>
      </w:r>
      <w:r w:rsidRPr="00A536AD">
        <w:rPr>
          <w:rFonts w:ascii="Garamond" w:eastAsia="Arial" w:hAnsi="Garamond"/>
          <w:color w:val="222222"/>
        </w:rPr>
        <w:t xml:space="preserve"> edition, pp. </w:t>
      </w:r>
      <w:r w:rsidR="009E4ECD" w:rsidRPr="00A536AD">
        <w:rPr>
          <w:rFonts w:ascii="Garamond" w:eastAsia="Arial" w:hAnsi="Garamond"/>
          <w:color w:val="222222"/>
        </w:rPr>
        <w:t>168-219</w:t>
      </w:r>
      <w:r w:rsidRPr="00A536AD">
        <w:rPr>
          <w:rFonts w:ascii="Garamond" w:eastAsia="Arial" w:hAnsi="Garamond"/>
          <w:color w:val="222222"/>
        </w:rPr>
        <w:t xml:space="preserve">). Sage Publications. </w:t>
      </w:r>
      <w:r w:rsidRPr="00A536AD">
        <w:rPr>
          <w:rFonts w:ascii="Garamond" w:hAnsi="Garamond" w:cs="Calibri"/>
          <w:color w:val="7030A0"/>
        </w:rPr>
        <w:t>[</w:t>
      </w:r>
      <w:r w:rsidR="009E4ECD" w:rsidRPr="00A536AD">
        <w:rPr>
          <w:rFonts w:ascii="Garamond" w:hAnsi="Garamond" w:cs="Calibri"/>
          <w:color w:val="7030A0"/>
        </w:rPr>
        <w:t>Ch. 4]</w:t>
      </w:r>
    </w:p>
    <w:p w14:paraId="09AC09CE" w14:textId="2800D464" w:rsidR="00A04B94" w:rsidRPr="00A536AD" w:rsidRDefault="00A04B94" w:rsidP="00A95A2C">
      <w:pPr>
        <w:pStyle w:val="NormalWeb"/>
        <w:spacing w:before="0" w:beforeAutospacing="0" w:after="0" w:afterAutospacing="0"/>
        <w:ind w:left="720" w:hanging="720"/>
        <w:rPr>
          <w:rFonts w:ascii="Garamond" w:hAnsi="Garamond"/>
        </w:rPr>
      </w:pPr>
    </w:p>
    <w:p w14:paraId="42E0CEC7" w14:textId="46FC9133" w:rsidR="00A04B94" w:rsidRPr="00A536AD" w:rsidRDefault="00A04B94" w:rsidP="00A95A2C">
      <w:pPr>
        <w:pStyle w:val="NormalWeb"/>
        <w:spacing w:before="0" w:beforeAutospacing="0" w:after="0" w:afterAutospacing="0"/>
        <w:ind w:left="720" w:hanging="720"/>
        <w:rPr>
          <w:rFonts w:ascii="Garamond" w:hAnsi="Garamond"/>
        </w:rPr>
      </w:pPr>
      <w:r w:rsidRPr="00741525">
        <w:rPr>
          <w:rFonts w:ascii="Garamond" w:hAnsi="Garamond"/>
        </w:rPr>
        <w:t>Russell</w:t>
      </w:r>
      <w:r w:rsidRPr="00A536AD">
        <w:rPr>
          <w:rFonts w:ascii="Garamond" w:hAnsi="Garamond"/>
        </w:rPr>
        <w:t xml:space="preserve">, J. L., Bryk, A. S., </w:t>
      </w:r>
      <w:proofErr w:type="spellStart"/>
      <w:r w:rsidRPr="00A536AD">
        <w:rPr>
          <w:rFonts w:ascii="Garamond" w:hAnsi="Garamond"/>
        </w:rPr>
        <w:t>Dolle</w:t>
      </w:r>
      <w:proofErr w:type="spellEnd"/>
      <w:r w:rsidRPr="00A536AD">
        <w:rPr>
          <w:rFonts w:ascii="Garamond" w:hAnsi="Garamond"/>
        </w:rPr>
        <w:t xml:space="preserve">, J. R., Gomez, L. M., LeMahieu, P. G., &amp; </w:t>
      </w:r>
      <w:proofErr w:type="spellStart"/>
      <w:r w:rsidRPr="00A536AD">
        <w:rPr>
          <w:rFonts w:ascii="Garamond" w:hAnsi="Garamond"/>
        </w:rPr>
        <w:t>Grunow</w:t>
      </w:r>
      <w:proofErr w:type="spellEnd"/>
      <w:r w:rsidRPr="00A536AD">
        <w:rPr>
          <w:rFonts w:ascii="Garamond" w:hAnsi="Garamond"/>
        </w:rPr>
        <w:t xml:space="preserve">, A. (2017). A framework for the initiation of networked improvement communities. </w:t>
      </w:r>
      <w:r w:rsidRPr="00A536AD">
        <w:rPr>
          <w:rFonts w:ascii="Garamond" w:hAnsi="Garamond"/>
          <w:i/>
          <w:iCs/>
        </w:rPr>
        <w:t>Teachers College Record, 119</w:t>
      </w:r>
      <w:r w:rsidRPr="00A536AD">
        <w:rPr>
          <w:rFonts w:ascii="Garamond" w:hAnsi="Garamond"/>
        </w:rPr>
        <w:t>, 1-36.</w:t>
      </w:r>
    </w:p>
    <w:p w14:paraId="625B3541" w14:textId="6016F5BF" w:rsidR="006170E1" w:rsidRPr="00A536AD" w:rsidRDefault="006170E1" w:rsidP="00A95A2C">
      <w:pPr>
        <w:pStyle w:val="NormalWeb"/>
        <w:spacing w:before="0" w:beforeAutospacing="0" w:after="0" w:afterAutospacing="0"/>
        <w:ind w:left="720" w:hanging="720"/>
        <w:rPr>
          <w:rFonts w:ascii="Garamond" w:hAnsi="Garamond"/>
        </w:rPr>
      </w:pPr>
    </w:p>
    <w:p w14:paraId="09BB7270" w14:textId="190C027B" w:rsidR="00717B25" w:rsidRPr="00A536AD" w:rsidRDefault="00717B25" w:rsidP="00717B25">
      <w:pPr>
        <w:ind w:left="720" w:hanging="720"/>
        <w:rPr>
          <w:rFonts w:ascii="Garamond" w:hAnsi="Garamond"/>
        </w:rPr>
      </w:pPr>
      <w:r w:rsidRPr="00A536AD">
        <w:rPr>
          <w:rFonts w:ascii="Garamond" w:hAnsi="Garamond"/>
        </w:rPr>
        <w:t xml:space="preserve">Stigler, J. W., &amp; Hiebert, J. (2016). Lesson study, improvement, and the importing of cultural routines. </w:t>
      </w:r>
      <w:r w:rsidRPr="00A536AD">
        <w:rPr>
          <w:rFonts w:ascii="Garamond" w:hAnsi="Garamond"/>
          <w:i/>
          <w:iCs/>
        </w:rPr>
        <w:t>ZDM Mathematics Education</w:t>
      </w:r>
      <w:r w:rsidRPr="00A536AD">
        <w:rPr>
          <w:rFonts w:ascii="Garamond" w:hAnsi="Garamond"/>
        </w:rPr>
        <w:t xml:space="preserve">, </w:t>
      </w:r>
      <w:r w:rsidRPr="00A536AD">
        <w:rPr>
          <w:rFonts w:ascii="Garamond" w:hAnsi="Garamond"/>
          <w:i/>
          <w:iCs/>
        </w:rPr>
        <w:t>48</w:t>
      </w:r>
      <w:r w:rsidRPr="00A536AD">
        <w:rPr>
          <w:rFonts w:ascii="Garamond" w:hAnsi="Garamond"/>
        </w:rPr>
        <w:t>, 581–587.</w:t>
      </w:r>
    </w:p>
    <w:p w14:paraId="7CC7E0CD" w14:textId="1B081A8D" w:rsidR="007539E2" w:rsidRPr="00A536AD" w:rsidRDefault="007539E2" w:rsidP="00717B25">
      <w:pPr>
        <w:ind w:left="720" w:hanging="720"/>
        <w:rPr>
          <w:rFonts w:ascii="Garamond" w:hAnsi="Garamond"/>
        </w:rPr>
      </w:pPr>
    </w:p>
    <w:p w14:paraId="7BC18185" w14:textId="4514618B" w:rsidR="007539E2" w:rsidRPr="007539E2" w:rsidRDefault="007539E2" w:rsidP="007539E2">
      <w:pPr>
        <w:ind w:left="720" w:hanging="720"/>
        <w:rPr>
          <w:rFonts w:ascii="Garamond" w:hAnsi="Garamond"/>
        </w:rPr>
      </w:pPr>
      <w:r w:rsidRPr="007539E2">
        <w:rPr>
          <w:rFonts w:ascii="Garamond" w:hAnsi="Garamond"/>
        </w:rPr>
        <w:t xml:space="preserve">Svoboda, E. (2017). </w:t>
      </w:r>
      <w:r w:rsidRPr="007539E2">
        <w:rPr>
          <w:rFonts w:ascii="Garamond" w:hAnsi="Garamond"/>
          <w:i/>
          <w:iCs/>
        </w:rPr>
        <w:t>Why is it so hard to change people’s minds?</w:t>
      </w:r>
      <w:r w:rsidRPr="007539E2">
        <w:rPr>
          <w:rFonts w:ascii="Garamond" w:hAnsi="Garamond"/>
        </w:rPr>
        <w:t xml:space="preserve"> </w:t>
      </w:r>
      <w:r w:rsidR="00274890">
        <w:rPr>
          <w:rFonts w:ascii="Garamond" w:hAnsi="Garamond"/>
        </w:rPr>
        <w:t xml:space="preserve">Greater Good Science Center. </w:t>
      </w:r>
      <w:hyperlink r:id="rId18" w:history="1">
        <w:r w:rsidR="00274890" w:rsidRPr="00BB6A8E">
          <w:rPr>
            <w:rStyle w:val="Hyperlink"/>
            <w:rFonts w:ascii="Garamond" w:hAnsi="Garamond"/>
          </w:rPr>
          <w:t>https://greatergood.berkeley.edu/article/item/why_is_it_so_hard_to_change_peoples_minds#</w:t>
        </w:r>
      </w:hyperlink>
    </w:p>
    <w:p w14:paraId="20EF534A" w14:textId="77777777" w:rsidR="007539E2" w:rsidRPr="00A536AD" w:rsidRDefault="007539E2" w:rsidP="007539E2">
      <w:pPr>
        <w:ind w:left="720" w:hanging="720"/>
        <w:rPr>
          <w:rFonts w:ascii="Garamond" w:hAnsi="Garamond"/>
        </w:rPr>
      </w:pPr>
    </w:p>
    <w:p w14:paraId="2032A199" w14:textId="77777777" w:rsidR="00A04B94" w:rsidRPr="00A536AD" w:rsidRDefault="00A04B94">
      <w:pPr>
        <w:rPr>
          <w:rFonts w:ascii="Garamond" w:hAnsi="Garamond"/>
          <w:u w:val="single"/>
        </w:rPr>
      </w:pPr>
    </w:p>
    <w:p w14:paraId="09167D95" w14:textId="77777777" w:rsidR="001020A4" w:rsidRDefault="001020A4">
      <w:pPr>
        <w:rPr>
          <w:rFonts w:ascii="Garamond" w:hAnsi="Garamond"/>
          <w:b/>
          <w:color w:val="000000" w:themeColor="text1"/>
        </w:rPr>
      </w:pPr>
      <w:r>
        <w:rPr>
          <w:rFonts w:ascii="Garamond" w:hAnsi="Garamond"/>
          <w:b/>
          <w:color w:val="000000" w:themeColor="text1"/>
        </w:rPr>
        <w:br w:type="page"/>
      </w:r>
    </w:p>
    <w:p w14:paraId="1F387842" w14:textId="461E079A" w:rsidR="00E77245" w:rsidRPr="00272A46" w:rsidRDefault="00E77245" w:rsidP="00E77245">
      <w:pPr>
        <w:pBdr>
          <w:top w:val="single" w:sz="4" w:space="1" w:color="0C2BC7"/>
          <w:left w:val="single" w:sz="4" w:space="4" w:color="0C2BC7"/>
          <w:bottom w:val="single" w:sz="4" w:space="1" w:color="0C2BC7"/>
          <w:right w:val="single" w:sz="4" w:space="4" w:color="0C2BC7"/>
        </w:pBdr>
        <w:spacing w:after="120"/>
        <w:rPr>
          <w:rFonts w:ascii="Garamond" w:hAnsi="Garamond"/>
          <w:b/>
          <w:color w:val="000000" w:themeColor="text1"/>
        </w:rPr>
      </w:pPr>
      <w:r>
        <w:rPr>
          <w:rFonts w:ascii="Garamond" w:hAnsi="Garamond"/>
          <w:b/>
          <w:color w:val="000000" w:themeColor="text1"/>
        </w:rPr>
        <w:lastRenderedPageBreak/>
        <w:t>Policies</w:t>
      </w:r>
    </w:p>
    <w:p w14:paraId="546A3FDC" w14:textId="77777777" w:rsidR="00E77245" w:rsidRDefault="00E77245" w:rsidP="00E77245">
      <w:pPr>
        <w:pStyle w:val="NormalWeb"/>
        <w:shd w:val="clear" w:color="auto" w:fill="FFFFFF"/>
        <w:spacing w:before="0" w:beforeAutospacing="0" w:after="0" w:afterAutospacing="0"/>
        <w:ind w:firstLine="360"/>
      </w:pPr>
      <w:r w:rsidRPr="00002E7A">
        <w:rPr>
          <w:rFonts w:ascii="Garamond" w:hAnsi="Garamond"/>
          <w:b/>
          <w:bCs/>
          <w:i/>
          <w:iCs/>
          <w:color w:val="000000" w:themeColor="text1"/>
        </w:rPr>
        <w:t>Temple and COVID-19</w:t>
      </w:r>
      <w:r>
        <w:rPr>
          <w:rFonts w:ascii="Garamond" w:hAnsi="Garamond"/>
          <w:b/>
          <w:bCs/>
          <w:color w:val="000000" w:themeColor="text1"/>
        </w:rPr>
        <w:t>.</w:t>
      </w:r>
      <w:r w:rsidRPr="00B14902">
        <w:rPr>
          <w:rFonts w:ascii="Garamond" w:hAnsi="Garamond"/>
          <w:b/>
          <w:bCs/>
          <w:color w:val="000000" w:themeColor="text1"/>
        </w:rPr>
        <w:t xml:space="preserve"> </w:t>
      </w:r>
      <w:r w:rsidRPr="00B14902">
        <w:rPr>
          <w:rFonts w:ascii="Garamond" w:hAnsi="Garamond"/>
          <w:color w:val="000000" w:themeColor="text1"/>
        </w:rPr>
        <w:t xml:space="preserve">Temple University’s motto is Perseverance Conquers and we will continue to meet the changing circumstances of the COVID pandemic with flexibility and resilience. Working together as a community to deliver a meaningful learning experience is a </w:t>
      </w:r>
      <w:proofErr w:type="gramStart"/>
      <w:r w:rsidRPr="00B14902">
        <w:rPr>
          <w:rFonts w:ascii="Garamond" w:hAnsi="Garamond"/>
          <w:color w:val="000000" w:themeColor="text1"/>
        </w:rPr>
        <w:t>responsibility</w:t>
      </w:r>
      <w:proofErr w:type="gramEnd"/>
      <w:r w:rsidRPr="00B14902">
        <w:rPr>
          <w:rFonts w:ascii="Garamond" w:hAnsi="Garamond"/>
          <w:color w:val="000000" w:themeColor="text1"/>
        </w:rPr>
        <w:t xml:space="preserve"> we all share. </w:t>
      </w:r>
    </w:p>
    <w:p w14:paraId="0B20CA7E" w14:textId="77777777" w:rsidR="00E77245" w:rsidRPr="00002E7A" w:rsidRDefault="00E77245" w:rsidP="00E77245">
      <w:pPr>
        <w:rPr>
          <w:rFonts w:ascii="Garamond" w:hAnsi="Garamond"/>
          <w:color w:val="000000" w:themeColor="text1"/>
        </w:rPr>
      </w:pPr>
    </w:p>
    <w:p w14:paraId="04050903" w14:textId="77777777" w:rsidR="00E77245" w:rsidRDefault="00E77245" w:rsidP="00E77245">
      <w:pPr>
        <w:pStyle w:val="NormalWeb"/>
        <w:spacing w:before="0" w:beforeAutospacing="0" w:after="0" w:afterAutospacing="0"/>
        <w:ind w:firstLine="360"/>
        <w:rPr>
          <w:rFonts w:ascii="Garamond" w:hAnsi="Garamond"/>
          <w:iCs/>
        </w:rPr>
      </w:pPr>
      <w:r>
        <w:rPr>
          <w:rFonts w:ascii="Garamond" w:hAnsi="Garamond"/>
          <w:b/>
          <w:i/>
          <w:iCs/>
        </w:rPr>
        <w:t>Attendance.</w:t>
      </w:r>
      <w:r>
        <w:rPr>
          <w:rFonts w:ascii="Garamond" w:hAnsi="Garamond"/>
          <w:iCs/>
        </w:rPr>
        <w:t xml:space="preserve"> Attendance at small group and individual synchronous sessions is required, as it enables you to fully engage with the material and to learn from and contribute to the learning of your peers. When possible, please contact me ahead of time if you have to miss a synchronous session. Excessive absences will have an impact on your grade.</w:t>
      </w:r>
    </w:p>
    <w:p w14:paraId="50376545" w14:textId="77777777" w:rsidR="00E77245" w:rsidRDefault="00E77245" w:rsidP="00E77245">
      <w:pPr>
        <w:pStyle w:val="NormalWeb"/>
        <w:spacing w:before="0" w:beforeAutospacing="0" w:after="0" w:afterAutospacing="0"/>
        <w:ind w:firstLine="360"/>
        <w:rPr>
          <w:rFonts w:ascii="Garamond" w:hAnsi="Garamond"/>
          <w:iCs/>
        </w:rPr>
      </w:pPr>
    </w:p>
    <w:p w14:paraId="7834F635" w14:textId="77777777" w:rsidR="00E77245" w:rsidRPr="001D2DAB" w:rsidRDefault="00E77245" w:rsidP="00E77245">
      <w:pPr>
        <w:pStyle w:val="NormalWeb"/>
        <w:shd w:val="clear" w:color="auto" w:fill="FFFFFF"/>
        <w:spacing w:before="0" w:beforeAutospacing="0" w:after="0" w:afterAutospacing="0"/>
        <w:ind w:firstLine="360"/>
        <w:rPr>
          <w:rFonts w:ascii="Garamond" w:hAnsi="Garamond"/>
          <w:color w:val="000000" w:themeColor="text1"/>
        </w:rPr>
      </w:pPr>
      <w:r w:rsidRPr="001D2DAB">
        <w:rPr>
          <w:rFonts w:ascii="Garamond" w:hAnsi="Garamond"/>
          <w:b/>
          <w:bCs/>
          <w:i/>
          <w:iCs/>
          <w:color w:val="000000" w:themeColor="text1"/>
        </w:rPr>
        <w:t>Attendance and Your Health.</w:t>
      </w:r>
      <w:r w:rsidRPr="001D2DAB">
        <w:rPr>
          <w:rFonts w:ascii="Garamond" w:hAnsi="Garamond"/>
          <w:b/>
          <w:bCs/>
          <w:color w:val="000000" w:themeColor="text1"/>
        </w:rPr>
        <w:t xml:space="preserve"> </w:t>
      </w:r>
      <w:r w:rsidRPr="001D2DAB">
        <w:rPr>
          <w:rFonts w:ascii="Garamond" w:hAnsi="Garamond"/>
          <w:color w:val="000000" w:themeColor="text1"/>
        </w:rPr>
        <w:t xml:space="preserve">To achieve course learning goals, students must attend and participate in classes, according to your instructors’ requirements. However, if you feel unwell or if you are under quarantine or in isolation because you have been exposed to the virus or tested positive for it, you should not come to campus or attend in-person classes or activities. It is the student’s responsibility to contact their instructors to create a plan for participation and engagement in the course as soon as they are able to do so, and to </w:t>
      </w:r>
      <w:proofErr w:type="gramStart"/>
      <w:r w:rsidRPr="001D2DAB">
        <w:rPr>
          <w:rFonts w:ascii="Garamond" w:hAnsi="Garamond"/>
          <w:color w:val="000000" w:themeColor="text1"/>
        </w:rPr>
        <w:t>make a plan</w:t>
      </w:r>
      <w:proofErr w:type="gramEnd"/>
      <w:r w:rsidRPr="001D2DAB">
        <w:rPr>
          <w:rFonts w:ascii="Garamond" w:hAnsi="Garamond"/>
          <w:color w:val="000000" w:themeColor="text1"/>
        </w:rPr>
        <w:t xml:space="preserve"> to complete all assignments in a timely fashion, when illness delays their completion. </w:t>
      </w:r>
    </w:p>
    <w:p w14:paraId="22D64FE8" w14:textId="77777777" w:rsidR="00E77245" w:rsidRDefault="00E77245" w:rsidP="00E77245">
      <w:pPr>
        <w:pStyle w:val="NormalWeb"/>
        <w:spacing w:before="0" w:beforeAutospacing="0" w:after="0" w:afterAutospacing="0"/>
        <w:ind w:firstLine="360"/>
        <w:rPr>
          <w:rFonts w:ascii="Garamond" w:hAnsi="Garamond"/>
          <w:color w:val="000000" w:themeColor="text1"/>
        </w:rPr>
      </w:pPr>
    </w:p>
    <w:p w14:paraId="12C44C7A" w14:textId="77777777" w:rsidR="00E77245" w:rsidRDefault="00E77245" w:rsidP="00E77245">
      <w:pPr>
        <w:pStyle w:val="NormalWeb"/>
        <w:shd w:val="clear" w:color="auto" w:fill="FFFFFF"/>
        <w:spacing w:before="0" w:beforeAutospacing="0" w:after="120" w:afterAutospacing="0"/>
        <w:ind w:firstLine="360"/>
        <w:rPr>
          <w:rFonts w:ascii="Garamond" w:hAnsi="Garamond"/>
          <w:color w:val="000000" w:themeColor="text1"/>
        </w:rPr>
      </w:pPr>
      <w:r w:rsidRPr="00CC3F03">
        <w:rPr>
          <w:rFonts w:ascii="Garamond" w:hAnsi="Garamond"/>
          <w:b/>
          <w:bCs/>
          <w:i/>
          <w:iCs/>
          <w:color w:val="000000" w:themeColor="text1"/>
        </w:rPr>
        <w:t>Student Support Services</w:t>
      </w:r>
      <w:r>
        <w:rPr>
          <w:rFonts w:ascii="Garamond" w:hAnsi="Garamond"/>
          <w:b/>
          <w:bCs/>
          <w:color w:val="000000" w:themeColor="text1"/>
        </w:rPr>
        <w:t xml:space="preserve">. </w:t>
      </w:r>
      <w:r w:rsidRPr="00CC3F03">
        <w:rPr>
          <w:rFonts w:ascii="Garamond" w:hAnsi="Garamond"/>
          <w:color w:val="000000" w:themeColor="text1"/>
        </w:rPr>
        <w:t xml:space="preserve">The following academic support services are available to support you. Check the color-coded system in </w:t>
      </w:r>
      <w:proofErr w:type="spellStart"/>
      <w:r w:rsidRPr="00CC3F03">
        <w:rPr>
          <w:rFonts w:ascii="Garamond" w:hAnsi="Garamond"/>
          <w:color w:val="000000" w:themeColor="text1"/>
        </w:rPr>
        <w:t>TUPortal</w:t>
      </w:r>
      <w:proofErr w:type="spellEnd"/>
      <w:r w:rsidRPr="00CC3F03">
        <w:rPr>
          <w:rFonts w:ascii="Garamond" w:hAnsi="Garamond"/>
          <w:color w:val="000000" w:themeColor="text1"/>
        </w:rPr>
        <w:t xml:space="preserve"> to determine which services are virtual or in-person:</w:t>
      </w:r>
    </w:p>
    <w:p w14:paraId="0FB6ABF4"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19" w:history="1">
        <w:r w:rsidR="00E77245" w:rsidRPr="00CC3F03">
          <w:rPr>
            <w:rStyle w:val="Hyperlink"/>
            <w:rFonts w:ascii="Garamond" w:hAnsi="Garamond"/>
          </w:rPr>
          <w:t>Student Success Center</w:t>
        </w:r>
      </w:hyperlink>
    </w:p>
    <w:p w14:paraId="6DEF7BFD"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20" w:history="1">
        <w:r w:rsidR="00E77245" w:rsidRPr="00CC3F03">
          <w:rPr>
            <w:rStyle w:val="Hyperlink"/>
            <w:rFonts w:ascii="Garamond" w:hAnsi="Garamond"/>
          </w:rPr>
          <w:t>University Libraries</w:t>
        </w:r>
      </w:hyperlink>
    </w:p>
    <w:p w14:paraId="17749CA3"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21" w:history="1">
        <w:r w:rsidR="00E77245" w:rsidRPr="00CC3F03">
          <w:rPr>
            <w:rStyle w:val="Hyperlink"/>
            <w:rFonts w:ascii="Garamond" w:hAnsi="Garamond"/>
          </w:rPr>
          <w:t>Undergraduate Research Support</w:t>
        </w:r>
      </w:hyperlink>
    </w:p>
    <w:p w14:paraId="6FA9D947"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22" w:history="1">
        <w:r w:rsidR="00E77245" w:rsidRPr="00CC3F03">
          <w:rPr>
            <w:rStyle w:val="Hyperlink"/>
            <w:rFonts w:ascii="Garamond" w:hAnsi="Garamond"/>
          </w:rPr>
          <w:t>Career Center</w:t>
        </w:r>
      </w:hyperlink>
    </w:p>
    <w:p w14:paraId="62015E3E"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23" w:history="1">
        <w:proofErr w:type="spellStart"/>
        <w:r w:rsidR="00E77245" w:rsidRPr="00CC3F03">
          <w:rPr>
            <w:rStyle w:val="Hyperlink"/>
            <w:rFonts w:ascii="Garamond" w:hAnsi="Garamond"/>
          </w:rPr>
          <w:t>Tuttleman</w:t>
        </w:r>
        <w:proofErr w:type="spellEnd"/>
        <w:r w:rsidR="00E77245" w:rsidRPr="00CC3F03">
          <w:rPr>
            <w:rStyle w:val="Hyperlink"/>
            <w:rFonts w:ascii="Garamond" w:hAnsi="Garamond"/>
          </w:rPr>
          <w:t xml:space="preserve"> Counseling Services </w:t>
        </w:r>
      </w:hyperlink>
    </w:p>
    <w:p w14:paraId="69896EA0" w14:textId="77777777" w:rsidR="00E77245" w:rsidRDefault="00000000" w:rsidP="00E77245">
      <w:pPr>
        <w:pStyle w:val="NormalWeb"/>
        <w:numPr>
          <w:ilvl w:val="0"/>
          <w:numId w:val="9"/>
        </w:numPr>
        <w:shd w:val="clear" w:color="auto" w:fill="FFFFFF"/>
        <w:spacing w:before="0" w:beforeAutospacing="0" w:after="0" w:afterAutospacing="0"/>
        <w:rPr>
          <w:rFonts w:ascii="Garamond" w:hAnsi="Garamond"/>
          <w:color w:val="000000" w:themeColor="text1"/>
        </w:rPr>
      </w:pPr>
      <w:hyperlink r:id="rId24" w:history="1">
        <w:r w:rsidR="00E77245" w:rsidRPr="00CC3F03">
          <w:rPr>
            <w:rStyle w:val="Hyperlink"/>
            <w:rFonts w:ascii="Garamond" w:hAnsi="Garamond"/>
          </w:rPr>
          <w:t>Disability Resources and Services</w:t>
        </w:r>
      </w:hyperlink>
      <w:r w:rsidR="00E77245" w:rsidRPr="00CC3F03">
        <w:rPr>
          <w:rFonts w:ascii="Garamond" w:hAnsi="Garamond"/>
          <w:color w:val="000000" w:themeColor="text1"/>
        </w:rPr>
        <w:t xml:space="preserve"> </w:t>
      </w:r>
    </w:p>
    <w:p w14:paraId="5865E4DD" w14:textId="77777777" w:rsidR="00E77245" w:rsidRPr="00CC3F03" w:rsidRDefault="00E77245" w:rsidP="00E77245">
      <w:pPr>
        <w:pStyle w:val="NormalWeb"/>
        <w:shd w:val="clear" w:color="auto" w:fill="FFFFFF"/>
        <w:spacing w:before="0" w:beforeAutospacing="0" w:after="0" w:afterAutospacing="0"/>
        <w:ind w:left="720"/>
        <w:rPr>
          <w:rFonts w:ascii="Garamond" w:hAnsi="Garamond"/>
          <w:color w:val="000000" w:themeColor="text1"/>
        </w:rPr>
      </w:pPr>
    </w:p>
    <w:p w14:paraId="5809CBF9" w14:textId="77777777" w:rsidR="00E77245" w:rsidRDefault="00E77245" w:rsidP="00E77245">
      <w:pPr>
        <w:pStyle w:val="NormalWeb"/>
        <w:shd w:val="clear" w:color="auto" w:fill="FFFFFF"/>
        <w:spacing w:before="0" w:beforeAutospacing="0" w:after="0" w:afterAutospacing="0"/>
        <w:ind w:firstLine="360"/>
      </w:pPr>
      <w:r w:rsidRPr="00CC3F03">
        <w:rPr>
          <w:rFonts w:ascii="Garamond" w:hAnsi="Garamond"/>
          <w:color w:val="000000" w:themeColor="text1"/>
        </w:rPr>
        <w:t xml:space="preserve">If you are experiencing food insecurity or financial struggles, Temple provides resources and support. Notably, the Temple University </w:t>
      </w:r>
      <w:r w:rsidRPr="00CC3F03">
        <w:rPr>
          <w:color w:val="000000" w:themeColor="text1"/>
        </w:rPr>
        <w:t>​</w:t>
      </w:r>
      <w:r w:rsidRPr="00CC3F03">
        <w:rPr>
          <w:rFonts w:ascii="Garamond" w:hAnsi="Garamond"/>
          <w:color w:val="000000" w:themeColor="text1"/>
        </w:rPr>
        <w:t>Cherry Pantry</w:t>
      </w:r>
      <w:r w:rsidRPr="00CC3F03">
        <w:rPr>
          <w:color w:val="000000" w:themeColor="text1"/>
        </w:rPr>
        <w:t>​</w:t>
      </w:r>
      <w:r w:rsidRPr="00CC3F03">
        <w:rPr>
          <w:rFonts w:ascii="Garamond" w:hAnsi="Garamond" w:cs="Gautami"/>
          <w:color w:val="000000" w:themeColor="text1"/>
        </w:rPr>
        <w:t xml:space="preserve"> </w:t>
      </w:r>
      <w:r w:rsidRPr="00CC3F03">
        <w:rPr>
          <w:rFonts w:ascii="Garamond" w:hAnsi="Garamond"/>
          <w:color w:val="000000" w:themeColor="text1"/>
        </w:rPr>
        <w:t>and the Temple University Emergency Student Aid Program</w:t>
      </w:r>
      <w:r w:rsidRPr="00CC3F03">
        <w:rPr>
          <w:color w:val="000000" w:themeColor="text1"/>
        </w:rPr>
        <w:t>​</w:t>
      </w:r>
      <w:r w:rsidRPr="00CC3F03">
        <w:rPr>
          <w:rFonts w:ascii="Garamond" w:hAnsi="Garamond" w:cs="Gautami"/>
          <w:color w:val="000000" w:themeColor="text1"/>
        </w:rPr>
        <w:t xml:space="preserve"> </w:t>
      </w:r>
      <w:r w:rsidRPr="00CC3F03">
        <w:rPr>
          <w:rFonts w:ascii="Garamond" w:hAnsi="Garamond"/>
          <w:color w:val="000000" w:themeColor="text1"/>
        </w:rPr>
        <w:t>are in operation as well as a variety of resources from the Division of Student Affairs</w:t>
      </w:r>
      <w:r w:rsidRPr="00CC3F03">
        <w:rPr>
          <w:color w:val="000000" w:themeColor="text1"/>
        </w:rPr>
        <w:t>​</w:t>
      </w:r>
      <w:r w:rsidRPr="00CC3F03">
        <w:rPr>
          <w:rFonts w:ascii="Garamond" w:hAnsi="Garamond"/>
          <w:color w:val="000000" w:themeColor="text1"/>
        </w:rPr>
        <w:t xml:space="preserve">. </w:t>
      </w:r>
    </w:p>
    <w:p w14:paraId="0AE2F98F" w14:textId="77777777" w:rsidR="00E77245" w:rsidRDefault="00E77245" w:rsidP="00E77245">
      <w:pPr>
        <w:pStyle w:val="NormalWeb"/>
        <w:spacing w:before="0" w:beforeAutospacing="0" w:after="0" w:afterAutospacing="0"/>
        <w:ind w:firstLine="360"/>
        <w:rPr>
          <w:rFonts w:ascii="Garamond" w:hAnsi="Garamond"/>
          <w:color w:val="000000" w:themeColor="text1"/>
        </w:rPr>
      </w:pPr>
    </w:p>
    <w:p w14:paraId="408C9E38" w14:textId="77777777" w:rsidR="00E77245" w:rsidRDefault="00E77245" w:rsidP="00E77245">
      <w:pPr>
        <w:pStyle w:val="NormalWeb"/>
        <w:shd w:val="clear" w:color="auto" w:fill="FFFFFF"/>
        <w:spacing w:before="0" w:beforeAutospacing="0" w:after="0" w:afterAutospacing="0"/>
        <w:ind w:firstLine="360"/>
        <w:rPr>
          <w:rFonts w:ascii="Garamond" w:hAnsi="Garamond"/>
          <w:color w:val="000000" w:themeColor="text1"/>
        </w:rPr>
      </w:pPr>
      <w:r w:rsidRPr="00624999">
        <w:rPr>
          <w:rFonts w:ascii="Garamond" w:hAnsi="Garamond"/>
          <w:b/>
          <w:bCs/>
          <w:i/>
          <w:iCs/>
          <w:color w:val="000000" w:themeColor="text1"/>
        </w:rPr>
        <w:t xml:space="preserve">Technology </w:t>
      </w:r>
      <w:r>
        <w:rPr>
          <w:rFonts w:ascii="Garamond" w:hAnsi="Garamond"/>
          <w:b/>
          <w:bCs/>
          <w:i/>
          <w:iCs/>
          <w:color w:val="000000" w:themeColor="text1"/>
        </w:rPr>
        <w:t>S</w:t>
      </w:r>
      <w:r w:rsidRPr="00624999">
        <w:rPr>
          <w:rFonts w:ascii="Garamond" w:hAnsi="Garamond"/>
          <w:b/>
          <w:bCs/>
          <w:i/>
          <w:iCs/>
          <w:color w:val="000000" w:themeColor="text1"/>
        </w:rPr>
        <w:t xml:space="preserve">pecifications for </w:t>
      </w:r>
      <w:r>
        <w:rPr>
          <w:rFonts w:ascii="Garamond" w:hAnsi="Garamond"/>
          <w:b/>
          <w:bCs/>
          <w:i/>
          <w:iCs/>
          <w:color w:val="000000" w:themeColor="text1"/>
        </w:rPr>
        <w:t>T</w:t>
      </w:r>
      <w:r w:rsidRPr="00624999">
        <w:rPr>
          <w:rFonts w:ascii="Garamond" w:hAnsi="Garamond"/>
          <w:b/>
          <w:bCs/>
          <w:i/>
          <w:iCs/>
          <w:color w:val="000000" w:themeColor="text1"/>
        </w:rPr>
        <w:t xml:space="preserve">his </w:t>
      </w:r>
      <w:r>
        <w:rPr>
          <w:rFonts w:ascii="Garamond" w:hAnsi="Garamond"/>
          <w:b/>
          <w:bCs/>
          <w:i/>
          <w:iCs/>
          <w:color w:val="000000" w:themeColor="text1"/>
        </w:rPr>
        <w:t>C</w:t>
      </w:r>
      <w:r w:rsidRPr="00624999">
        <w:rPr>
          <w:rFonts w:ascii="Garamond" w:hAnsi="Garamond"/>
          <w:b/>
          <w:bCs/>
          <w:i/>
          <w:iCs/>
          <w:color w:val="000000" w:themeColor="text1"/>
        </w:rPr>
        <w:t>ourse</w:t>
      </w:r>
      <w:r w:rsidRPr="00624999">
        <w:rPr>
          <w:rFonts w:ascii="Garamond" w:hAnsi="Garamond"/>
          <w:b/>
          <w:bCs/>
          <w:color w:val="000000" w:themeColor="text1"/>
        </w:rPr>
        <w:t xml:space="preserve">. </w:t>
      </w:r>
      <w:r w:rsidRPr="00624999">
        <w:rPr>
          <w:rFonts w:ascii="Garamond" w:hAnsi="Garamond"/>
          <w:color w:val="000000" w:themeColor="text1"/>
        </w:rPr>
        <w:t xml:space="preserve"> Limited resources are available for students who do not have the technology they need for class. Students with educational technology needs, including no computer or camera or insufficient </w:t>
      </w:r>
      <w:proofErr w:type="spellStart"/>
      <w:r w:rsidRPr="00624999">
        <w:rPr>
          <w:rFonts w:ascii="Garamond" w:hAnsi="Garamond"/>
          <w:color w:val="000000" w:themeColor="text1"/>
        </w:rPr>
        <w:t>Wifi</w:t>
      </w:r>
      <w:proofErr w:type="spellEnd"/>
      <w:r w:rsidRPr="00624999">
        <w:rPr>
          <w:rFonts w:ascii="Garamond" w:hAnsi="Garamond"/>
          <w:color w:val="000000" w:themeColor="text1"/>
        </w:rPr>
        <w:t xml:space="preserve">-access, should submit a Student Technology Assistance Application located in </w:t>
      </w:r>
      <w:proofErr w:type="spellStart"/>
      <w:r w:rsidRPr="00624999">
        <w:rPr>
          <w:rFonts w:ascii="Garamond" w:hAnsi="Garamond"/>
          <w:color w:val="000000" w:themeColor="text1"/>
        </w:rPr>
        <w:t>TUPortal</w:t>
      </w:r>
      <w:proofErr w:type="spellEnd"/>
      <w:r w:rsidRPr="00624999">
        <w:rPr>
          <w:rFonts w:ascii="Garamond" w:hAnsi="Garamond"/>
          <w:color w:val="000000" w:themeColor="text1"/>
        </w:rPr>
        <w:t xml:space="preserve"> and linked from the </w:t>
      </w:r>
      <w:hyperlink r:id="rId25" w:history="1">
        <w:r w:rsidRPr="00C27430">
          <w:rPr>
            <w:rStyle w:val="Hyperlink"/>
            <w:rFonts w:ascii="Garamond" w:hAnsi="Garamond"/>
          </w:rPr>
          <w:t>Dean of Students Support and Resources webpage</w:t>
        </w:r>
      </w:hyperlink>
      <w:r w:rsidRPr="00624999">
        <w:rPr>
          <w:rFonts w:ascii="Garamond" w:hAnsi="Garamond"/>
          <w:color w:val="000000" w:themeColor="text1"/>
        </w:rPr>
        <w:t xml:space="preserve">. </w:t>
      </w:r>
    </w:p>
    <w:p w14:paraId="6D9E97D1" w14:textId="77777777" w:rsidR="00E77245" w:rsidRDefault="00E77245" w:rsidP="00E77245">
      <w:pPr>
        <w:pStyle w:val="NormalWeb"/>
        <w:shd w:val="clear" w:color="auto" w:fill="FFFFFF"/>
        <w:spacing w:before="0" w:beforeAutospacing="0" w:after="0" w:afterAutospacing="0"/>
        <w:ind w:firstLine="360"/>
        <w:rPr>
          <w:rFonts w:ascii="Garamond" w:hAnsi="Garamond"/>
          <w:color w:val="000000" w:themeColor="text1"/>
        </w:rPr>
      </w:pPr>
    </w:p>
    <w:p w14:paraId="78332615" w14:textId="77777777" w:rsidR="00E77245" w:rsidRDefault="00E77245" w:rsidP="00E77245">
      <w:pPr>
        <w:pStyle w:val="NormalWeb"/>
        <w:shd w:val="clear" w:color="auto" w:fill="FFFFFF"/>
        <w:spacing w:before="0" w:beforeAutospacing="0" w:after="0" w:afterAutospacing="0"/>
        <w:ind w:firstLine="360"/>
        <w:rPr>
          <w:rFonts w:ascii="Garamond" w:hAnsi="Garamond"/>
          <w:color w:val="000000" w:themeColor="text1"/>
        </w:rPr>
      </w:pPr>
      <w:r w:rsidRPr="00624999">
        <w:rPr>
          <w:rFonts w:ascii="Garamond" w:hAnsi="Garamond"/>
          <w:color w:val="000000" w:themeColor="text1"/>
        </w:rPr>
        <w:t xml:space="preserve">The university will endeavor to meet needs, such as with a long-term loan of a laptop or </w:t>
      </w:r>
      <w:proofErr w:type="spellStart"/>
      <w:r w:rsidRPr="00624999">
        <w:rPr>
          <w:rFonts w:ascii="Garamond" w:hAnsi="Garamond"/>
          <w:color w:val="000000" w:themeColor="text1"/>
        </w:rPr>
        <w:t>Mifi</w:t>
      </w:r>
      <w:proofErr w:type="spellEnd"/>
      <w:r w:rsidRPr="00624999">
        <w:rPr>
          <w:rFonts w:ascii="Garamond" w:hAnsi="Garamond"/>
          <w:color w:val="000000" w:themeColor="text1"/>
        </w:rPr>
        <w:t xml:space="preserve"> device, a refurbished computer, or subsidized internet access. </w:t>
      </w:r>
      <w:hyperlink r:id="rId26" w:history="1">
        <w:r w:rsidRPr="00624999">
          <w:rPr>
            <w:rStyle w:val="Hyperlink"/>
            <w:rFonts w:ascii="Garamond" w:hAnsi="Garamond"/>
          </w:rPr>
          <w:t>Internet Essentials from Comcast</w:t>
        </w:r>
      </w:hyperlink>
      <w:r w:rsidRPr="00624999">
        <w:rPr>
          <w:rFonts w:ascii="Garamond" w:hAnsi="Garamond"/>
          <w:color w:val="000000" w:themeColor="text1"/>
        </w:rPr>
        <w:t xml:space="preserve"> provides the option to purchase a computer for $150 and high-speed Internet service for $9.95 a month, plus tax. </w:t>
      </w:r>
      <w:hyperlink r:id="rId27" w:history="1">
        <w:r w:rsidRPr="00624999">
          <w:rPr>
            <w:rStyle w:val="Hyperlink"/>
            <w:rFonts w:ascii="Garamond" w:hAnsi="Garamond"/>
          </w:rPr>
          <w:t>The Emergency Broadband Benefit (EBB)</w:t>
        </w:r>
      </w:hyperlink>
      <w:r w:rsidRPr="00624999">
        <w:rPr>
          <w:rFonts w:ascii="Garamond" w:hAnsi="Garamond"/>
          <w:color w:val="000000" w:themeColor="text1"/>
        </w:rPr>
        <w:t xml:space="preserve"> is available to purchase Xfinity, Verizon, T-Mobile, and other internet services. Qualified households can receive a temporary monthly credit of up to $</w:t>
      </w:r>
      <w:r>
        <w:rPr>
          <w:rFonts w:ascii="Garamond" w:hAnsi="Garamond"/>
          <w:color w:val="000000" w:themeColor="text1"/>
        </w:rPr>
        <w:t>5</w:t>
      </w:r>
      <w:r w:rsidRPr="00624999">
        <w:rPr>
          <w:rFonts w:ascii="Garamond" w:hAnsi="Garamond"/>
          <w:color w:val="000000" w:themeColor="text1"/>
        </w:rPr>
        <w:t xml:space="preserve">0/month toward their </w:t>
      </w:r>
      <w:r>
        <w:rPr>
          <w:rFonts w:ascii="Garamond" w:hAnsi="Garamond"/>
          <w:color w:val="000000" w:themeColor="text1"/>
        </w:rPr>
        <w:t>i</w:t>
      </w:r>
      <w:r w:rsidRPr="00624999">
        <w:rPr>
          <w:rFonts w:ascii="Garamond" w:hAnsi="Garamond"/>
          <w:color w:val="000000" w:themeColor="text1"/>
        </w:rPr>
        <w:t xml:space="preserve">nternet service and leased </w:t>
      </w:r>
      <w:r>
        <w:rPr>
          <w:rFonts w:ascii="Garamond" w:hAnsi="Garamond"/>
          <w:color w:val="000000" w:themeColor="text1"/>
        </w:rPr>
        <w:t>i</w:t>
      </w:r>
      <w:r w:rsidRPr="00624999">
        <w:rPr>
          <w:rFonts w:ascii="Garamond" w:hAnsi="Garamond"/>
          <w:color w:val="000000" w:themeColor="text1"/>
        </w:rPr>
        <w:t xml:space="preserve">nternet equipment until the program's funding runs out. </w:t>
      </w:r>
    </w:p>
    <w:p w14:paraId="5D48E8E4" w14:textId="77777777" w:rsidR="00E77245" w:rsidRDefault="00E77245" w:rsidP="00E77245">
      <w:pPr>
        <w:pStyle w:val="NormalWeb"/>
        <w:shd w:val="clear" w:color="auto" w:fill="FFFFFF"/>
        <w:spacing w:before="0" w:beforeAutospacing="0" w:after="0" w:afterAutospacing="0"/>
        <w:ind w:firstLine="360"/>
        <w:rPr>
          <w:rFonts w:ascii="Garamond" w:hAnsi="Garamond"/>
          <w:color w:val="000000" w:themeColor="text1"/>
        </w:rPr>
      </w:pPr>
    </w:p>
    <w:p w14:paraId="511B5702" w14:textId="77777777" w:rsidR="00E77245" w:rsidRPr="002923D1" w:rsidRDefault="00E77245" w:rsidP="00E77245">
      <w:pPr>
        <w:pStyle w:val="NormalWeb"/>
        <w:shd w:val="clear" w:color="auto" w:fill="FFFFFF"/>
        <w:spacing w:before="0" w:beforeAutospacing="0" w:after="0" w:afterAutospacing="0"/>
        <w:ind w:firstLine="360"/>
        <w:rPr>
          <w:rFonts w:ascii="Garamond" w:hAnsi="Garamond"/>
        </w:rPr>
      </w:pPr>
      <w:r w:rsidRPr="002923D1">
        <w:rPr>
          <w:rFonts w:ascii="Garamond" w:hAnsi="Garamond"/>
        </w:rPr>
        <w:lastRenderedPageBreak/>
        <w:t xml:space="preserve">Note that there are </w:t>
      </w:r>
      <w:r w:rsidRPr="002923D1">
        <w:rPr>
          <w:rFonts w:ascii="Garamond" w:hAnsi="Garamond"/>
          <w:color w:val="0F54CC"/>
        </w:rPr>
        <w:t xml:space="preserve">technology resources </w:t>
      </w:r>
      <w:r w:rsidRPr="002923D1">
        <w:rPr>
          <w:rFonts w:ascii="Garamond" w:hAnsi="Garamond"/>
        </w:rPr>
        <w:t xml:space="preserve">available for students, including some </w:t>
      </w:r>
      <w:r>
        <w:rPr>
          <w:rFonts w:ascii="Garamond" w:hAnsi="Garamond"/>
        </w:rPr>
        <w:t xml:space="preserve"> </w:t>
      </w:r>
      <w:r w:rsidRPr="002923D1">
        <w:rPr>
          <w:rFonts w:ascii="Garamond" w:hAnsi="Garamond"/>
        </w:rPr>
        <w:t xml:space="preserve">software that is available for free download and other specialty software that may be available for remote access through ITS. </w:t>
      </w:r>
    </w:p>
    <w:p w14:paraId="20E5BBF3" w14:textId="77777777" w:rsidR="00E77245" w:rsidRDefault="00E77245" w:rsidP="00E77245">
      <w:pPr>
        <w:pStyle w:val="NormalWeb"/>
        <w:shd w:val="clear" w:color="auto" w:fill="FFFFFF"/>
        <w:spacing w:before="0" w:beforeAutospacing="0" w:after="0" w:afterAutospacing="0"/>
        <w:ind w:firstLine="360"/>
        <w:rPr>
          <w:rFonts w:ascii="Garamond" w:hAnsi="Garamond"/>
          <w:color w:val="000000" w:themeColor="text1"/>
        </w:rPr>
      </w:pPr>
    </w:p>
    <w:p w14:paraId="2868130C" w14:textId="77777777" w:rsidR="00E77245" w:rsidRPr="00624999" w:rsidRDefault="00E77245" w:rsidP="00E77245">
      <w:pPr>
        <w:pStyle w:val="NormalWeb"/>
        <w:shd w:val="clear" w:color="auto" w:fill="FFFFFF"/>
        <w:spacing w:before="0" w:beforeAutospacing="0" w:after="0" w:afterAutospacing="0"/>
        <w:ind w:firstLine="360"/>
        <w:rPr>
          <w:rFonts w:ascii="Garamond" w:hAnsi="Garamond"/>
          <w:color w:val="000000" w:themeColor="text1"/>
        </w:rPr>
      </w:pPr>
      <w:r w:rsidRPr="00624999">
        <w:rPr>
          <w:rFonts w:ascii="Garamond" w:hAnsi="Garamond"/>
          <w:color w:val="000000" w:themeColor="text1"/>
        </w:rPr>
        <w:t xml:space="preserve">On-campus computer labs have resumed normal operations and are available for student use. </w:t>
      </w:r>
    </w:p>
    <w:p w14:paraId="3BAF8EEC" w14:textId="77777777" w:rsidR="00E77245" w:rsidRDefault="00E77245" w:rsidP="00E77245">
      <w:pPr>
        <w:pStyle w:val="NormalWeb"/>
        <w:spacing w:before="0" w:beforeAutospacing="0" w:after="0" w:afterAutospacing="0"/>
        <w:ind w:firstLine="360"/>
        <w:rPr>
          <w:rFonts w:ascii="Garamond" w:hAnsi="Garamond"/>
          <w:iCs/>
        </w:rPr>
      </w:pPr>
    </w:p>
    <w:p w14:paraId="590ACC39" w14:textId="77777777" w:rsidR="00E77245" w:rsidRDefault="00E77245" w:rsidP="00E77245">
      <w:pPr>
        <w:pStyle w:val="NormalWeb"/>
        <w:spacing w:before="0" w:beforeAutospacing="0" w:after="0" w:afterAutospacing="0"/>
        <w:ind w:firstLine="360"/>
        <w:rPr>
          <w:rFonts w:ascii="Garamond" w:hAnsi="Garamond"/>
          <w:iCs/>
        </w:rPr>
      </w:pPr>
      <w:r w:rsidRPr="00D84742">
        <w:rPr>
          <w:rFonts w:ascii="Garamond" w:hAnsi="Garamond"/>
          <w:b/>
          <w:i/>
          <w:color w:val="000000" w:themeColor="text1"/>
        </w:rPr>
        <w:t>Accommodations.</w:t>
      </w:r>
      <w:r w:rsidRPr="00D84742">
        <w:rPr>
          <w:rFonts w:ascii="Garamond" w:hAnsi="Garamond"/>
          <w:color w:val="000000" w:themeColor="text1"/>
        </w:rPr>
        <w:t xml:space="preserve"> </w:t>
      </w:r>
      <w:r w:rsidRPr="00573778">
        <w:rPr>
          <w:rFonts w:ascii="Garamond" w:hAnsi="Garamond" w:cs="TimesNewRomanPSMT"/>
          <w:iCs/>
        </w:rPr>
        <w:t>Any student who has a need for accommodations based on the impact of a documented disability or medical condition should contact Disability Resources and Services (DRS) in 100 Ritter Annex (</w:t>
      </w:r>
      <w:r w:rsidRPr="00573778">
        <w:rPr>
          <w:rFonts w:ascii="Garamond" w:hAnsi="Garamond" w:cs="TimesNewRomanPSMT"/>
          <w:iCs/>
          <w:color w:val="0560BF"/>
        </w:rPr>
        <w:t>drs@temple.edu</w:t>
      </w:r>
      <w:r w:rsidRPr="00573778">
        <w:rPr>
          <w:rFonts w:ascii="Garamond" w:hAnsi="Garamond" w:cs="TimesNewRomanPSMT"/>
          <w:iCs/>
        </w:rPr>
        <w:t xml:space="preserve">; 215-204-1280) to request accommodations and learn more about the resources available to you. If you have a DRS accommodation letter to share with me, or you would like to discuss your accommodations, please contact me as soon as practical. I will work with you and with DRS to coordinate </w:t>
      </w:r>
      <w:r w:rsidRPr="00573778">
        <w:rPr>
          <w:rFonts w:ascii="Garamond" w:hAnsi="Garamond"/>
          <w:iCs/>
        </w:rPr>
        <w:t>reasonable accommodations for all students with documented disabilities. All discussions related to your accommodations will be confidential.</w:t>
      </w:r>
    </w:p>
    <w:p w14:paraId="0E499468" w14:textId="77777777" w:rsidR="00E77245" w:rsidRDefault="00E77245" w:rsidP="00E77245">
      <w:pPr>
        <w:pStyle w:val="NormalWeb"/>
        <w:spacing w:before="0" w:beforeAutospacing="0" w:after="0" w:afterAutospacing="0"/>
        <w:ind w:firstLine="360"/>
        <w:rPr>
          <w:rFonts w:ascii="Garamond" w:hAnsi="Garamond"/>
          <w:iCs/>
        </w:rPr>
      </w:pPr>
    </w:p>
    <w:p w14:paraId="37CF0A43" w14:textId="77777777" w:rsidR="00E77245" w:rsidRPr="00CC3F03" w:rsidRDefault="00E77245" w:rsidP="00E77245">
      <w:pPr>
        <w:pStyle w:val="NormalWeb"/>
        <w:spacing w:before="0" w:beforeAutospacing="0" w:after="0" w:afterAutospacing="0"/>
        <w:ind w:firstLine="360"/>
        <w:rPr>
          <w:rFonts w:ascii="Garamond" w:hAnsi="Garamond"/>
        </w:rPr>
      </w:pPr>
      <w:r w:rsidRPr="00CC3F03">
        <w:rPr>
          <w:rFonts w:ascii="Garamond" w:hAnsi="Garamond"/>
          <w:b/>
          <w:bCs/>
          <w:i/>
        </w:rPr>
        <w:t xml:space="preserve">Class Recordings. </w:t>
      </w:r>
      <w:r w:rsidRPr="00CC3F03">
        <w:rPr>
          <w:rFonts w:ascii="Garamond" w:hAnsi="Garamond"/>
          <w:iCs/>
        </w:rPr>
        <w:t xml:space="preserve">I will record our whole-class sessions. If you would like to record your group session, please let me know. </w:t>
      </w:r>
      <w:r w:rsidRPr="00CC3F03">
        <w:rPr>
          <w:rFonts w:ascii="Garamond" w:hAnsi="Garamond"/>
          <w:color w:val="000000"/>
        </w:rPr>
        <w:t xml:space="preserve">Any recordings permitted in this class can only be used for the student’s personal educational use. Students are not permitted to copy, publish, or redistribute audio or video recordings of any portion of the class session to individuals who are not students in the course or academic program without the express permission of the faculty member and of any students who are recorded. Distribution without permission may be a violation of educational privacy law, known as </w:t>
      </w:r>
      <w:hyperlink r:id="rId28" w:history="1">
        <w:r w:rsidRPr="00CC3F03">
          <w:rPr>
            <w:rStyle w:val="Hyperlink"/>
            <w:rFonts w:ascii="Garamond" w:hAnsi="Garamond"/>
            <w:color w:val="1155CC"/>
          </w:rPr>
          <w:t>FERPA</w:t>
        </w:r>
      </w:hyperlink>
      <w:r w:rsidRPr="00CC3F03">
        <w:rPr>
          <w:rFonts w:ascii="Garamond" w:hAnsi="Garamond"/>
          <w:color w:val="000000"/>
        </w:rPr>
        <w:t xml:space="preserve"> as well as certain copyright laws.  </w:t>
      </w:r>
      <w:r w:rsidRPr="00CC3F03">
        <w:rPr>
          <w:rFonts w:ascii="Garamond" w:hAnsi="Garamond"/>
          <w:color w:val="3C4043"/>
          <w:shd w:val="clear" w:color="auto" w:fill="FFFFFF"/>
        </w:rPr>
        <w:t>Any recordings made by the instructor or university of this course are the property of Temple University. </w:t>
      </w:r>
    </w:p>
    <w:p w14:paraId="1CC973D3" w14:textId="77777777" w:rsidR="00E77245" w:rsidRPr="00CC3F03" w:rsidRDefault="00E77245" w:rsidP="00E77245">
      <w:pPr>
        <w:pStyle w:val="NormalWeb"/>
        <w:spacing w:before="0" w:beforeAutospacing="0" w:after="0" w:afterAutospacing="0"/>
        <w:ind w:firstLine="360"/>
        <w:rPr>
          <w:iCs/>
        </w:rPr>
      </w:pPr>
      <w:r>
        <w:rPr>
          <w:rFonts w:ascii="Garamond" w:hAnsi="Garamond"/>
          <w:iCs/>
        </w:rPr>
        <w:t xml:space="preserve"> </w:t>
      </w:r>
    </w:p>
    <w:p w14:paraId="776D2411" w14:textId="77777777" w:rsidR="00E77245" w:rsidRPr="0020211C" w:rsidRDefault="00E77245" w:rsidP="00E77245">
      <w:pPr>
        <w:pStyle w:val="NormalWeb"/>
        <w:spacing w:before="0" w:beforeAutospacing="0" w:after="0" w:afterAutospacing="0"/>
        <w:ind w:firstLine="360"/>
        <w:rPr>
          <w:rFonts w:ascii="Garamond" w:hAnsi="Garamond"/>
          <w:b/>
        </w:rPr>
      </w:pPr>
      <w:r w:rsidRPr="0020211C">
        <w:rPr>
          <w:rFonts w:ascii="Garamond" w:hAnsi="Garamond"/>
          <w:b/>
          <w:i/>
        </w:rPr>
        <w:t>Incompletes</w:t>
      </w:r>
      <w:r>
        <w:rPr>
          <w:rFonts w:ascii="Garamond" w:hAnsi="Garamond"/>
          <w:b/>
        </w:rPr>
        <w:t xml:space="preserve">. </w:t>
      </w:r>
      <w:r w:rsidRPr="00936ED9">
        <w:rPr>
          <w:rFonts w:ascii="Garamond" w:hAnsi="Garamond"/>
        </w:rPr>
        <w:t xml:space="preserve">Temple University guidelines for incompletes maintain that an instructor may file a grade of </w:t>
      </w:r>
      <w:r w:rsidRPr="00936ED9">
        <w:rPr>
          <w:rStyle w:val="Strong"/>
          <w:rFonts w:ascii="Garamond" w:hAnsi="Garamond"/>
        </w:rPr>
        <w:t>"I" (Incomplete)</w:t>
      </w:r>
      <w:r w:rsidRPr="00936ED9">
        <w:rPr>
          <w:rFonts w:ascii="Garamond" w:hAnsi="Garamond"/>
          <w:b/>
        </w:rPr>
        <w:t xml:space="preserve"> </w:t>
      </w:r>
      <w:r w:rsidRPr="00936ED9">
        <w:rPr>
          <w:rFonts w:ascii="Garamond" w:hAnsi="Garamond"/>
        </w:rPr>
        <w:t>for a student only if the student has completed the majority of the work of the course at a passing level and only for reasons</w:t>
      </w:r>
      <w:r>
        <w:rPr>
          <w:rFonts w:ascii="Garamond" w:hAnsi="Garamond"/>
        </w:rPr>
        <w:t xml:space="preserve"> beyond the student's control. </w:t>
      </w:r>
      <w:r w:rsidRPr="00936ED9">
        <w:rPr>
          <w:rFonts w:ascii="Garamond" w:hAnsi="Garamond"/>
        </w:rPr>
        <w:t>The student must sign a written agreement with the instructor and the department regarding completion of the work, including: the nature of the work to be completed, the means by which the final grade will be determined, and the date by whi</w:t>
      </w:r>
      <w:r>
        <w:rPr>
          <w:rFonts w:ascii="Garamond" w:hAnsi="Garamond"/>
        </w:rPr>
        <w:t xml:space="preserve">ch the work must be completed. </w:t>
      </w:r>
      <w:r w:rsidRPr="00936ED9">
        <w:rPr>
          <w:rFonts w:ascii="Garamond" w:hAnsi="Garamond"/>
        </w:rPr>
        <w:t xml:space="preserve">The completion date may be no later than one year from the end of the semester in which the student </w:t>
      </w:r>
      <w:r>
        <w:rPr>
          <w:rFonts w:ascii="Garamond" w:hAnsi="Garamond"/>
        </w:rPr>
        <w:t xml:space="preserve">took the course. </w:t>
      </w:r>
      <w:r w:rsidRPr="00936ED9">
        <w:rPr>
          <w:rFonts w:ascii="Garamond" w:hAnsi="Garamond"/>
        </w:rPr>
        <w:t>The agreement shall also specify a default grade to be received if the work is not completed by the date indicated.</w:t>
      </w:r>
    </w:p>
    <w:p w14:paraId="310D85C8" w14:textId="77777777" w:rsidR="00E77245" w:rsidRDefault="00E77245" w:rsidP="00E77245">
      <w:pPr>
        <w:pStyle w:val="NormalWeb"/>
        <w:spacing w:before="0" w:beforeAutospacing="0" w:after="0" w:afterAutospacing="0"/>
        <w:rPr>
          <w:rFonts w:ascii="Garamond" w:hAnsi="Garamond"/>
        </w:rPr>
      </w:pPr>
    </w:p>
    <w:p w14:paraId="6ED208D1" w14:textId="77777777" w:rsidR="00E77245" w:rsidRDefault="00E77245" w:rsidP="00E77245">
      <w:pPr>
        <w:pStyle w:val="NormalWeb"/>
        <w:spacing w:before="0" w:beforeAutospacing="0" w:after="0" w:afterAutospacing="0"/>
        <w:ind w:firstLine="360"/>
        <w:rPr>
          <w:rFonts w:ascii="Garamond" w:hAnsi="Garamond"/>
        </w:rPr>
      </w:pPr>
      <w:r>
        <w:rPr>
          <w:rFonts w:ascii="Garamond" w:hAnsi="Garamond"/>
        </w:rPr>
        <w:t>For insta</w:t>
      </w:r>
      <w:r w:rsidRPr="00936ED9">
        <w:rPr>
          <w:rFonts w:ascii="Garamond" w:hAnsi="Garamond"/>
        </w:rPr>
        <w:t xml:space="preserve">nces in which students may want to withdraw from a course, please see the policy on withdrawals at </w:t>
      </w:r>
      <w:hyperlink r:id="rId29" w:history="1">
        <w:r w:rsidRPr="00936ED9">
          <w:rPr>
            <w:rStyle w:val="Hyperlink"/>
            <w:rFonts w:ascii="Garamond" w:hAnsi="Garamond"/>
          </w:rPr>
          <w:t>http://bulletin.temple.edu/undergraduate/academic-policies/withdrawal-policies/</w:t>
        </w:r>
      </w:hyperlink>
      <w:r w:rsidRPr="00936ED9">
        <w:rPr>
          <w:rFonts w:ascii="Garamond" w:hAnsi="Garamond"/>
        </w:rPr>
        <w:t>.</w:t>
      </w:r>
    </w:p>
    <w:p w14:paraId="0AA93EDA" w14:textId="77777777" w:rsidR="00E77245" w:rsidRPr="00936ED9" w:rsidRDefault="00E77245" w:rsidP="00E77245">
      <w:pPr>
        <w:pStyle w:val="NormalWeb"/>
        <w:spacing w:before="0" w:beforeAutospacing="0" w:after="0" w:afterAutospacing="0"/>
        <w:rPr>
          <w:rFonts w:ascii="Garamond" w:hAnsi="Garamond"/>
        </w:rPr>
      </w:pPr>
    </w:p>
    <w:p w14:paraId="19DCEDAA" w14:textId="77777777" w:rsidR="00E77245" w:rsidRPr="00936ED9" w:rsidRDefault="00E77245" w:rsidP="00E77245">
      <w:pPr>
        <w:spacing w:after="120"/>
        <w:ind w:firstLine="360"/>
        <w:rPr>
          <w:rFonts w:ascii="Garamond" w:hAnsi="Garamond"/>
        </w:rPr>
      </w:pPr>
      <w:r w:rsidRPr="00936ED9">
        <w:rPr>
          <w:rFonts w:ascii="Garamond" w:hAnsi="Garamond"/>
          <w:b/>
          <w:i/>
        </w:rPr>
        <w:t>Academic Integrity</w:t>
      </w:r>
      <w:r w:rsidRPr="00936ED9">
        <w:rPr>
          <w:rFonts w:ascii="Garamond" w:hAnsi="Garamond"/>
          <w:b/>
        </w:rPr>
        <w:t xml:space="preserve">. </w:t>
      </w:r>
      <w:r w:rsidRPr="00936ED9">
        <w:rPr>
          <w:rFonts w:ascii="Garamond" w:hAnsi="Garamond"/>
        </w:rPr>
        <w:t>This course will uphold and stress the University’s position on academic honesty, which is as follows:</w:t>
      </w:r>
    </w:p>
    <w:p w14:paraId="4B965CA3" w14:textId="77777777" w:rsidR="00E77245" w:rsidRDefault="00E77245" w:rsidP="00E77245">
      <w:pPr>
        <w:spacing w:after="120"/>
        <w:ind w:left="720"/>
        <w:rPr>
          <w:rFonts w:ascii="Garamond" w:hAnsi="Garamond"/>
          <w:i/>
          <w:iCs/>
        </w:rPr>
      </w:pPr>
      <w:r w:rsidRPr="00936ED9">
        <w:rPr>
          <w:rFonts w:ascii="Garamond" w:hAnsi="Garamond"/>
        </w:rPr>
        <w:t xml:space="preserve">Temple University believes strongly in academic honesty and integrity; therefore, any kind of academic dishonesty is prohibited. Essential to intellectual growth is the development of independent thought and respect for the thoughts of others. The prohibition against academic dishonesty is intended to foster this independence and respect. Primarily, the three types of academic dishonesty include the following: </w:t>
      </w:r>
      <w:r w:rsidRPr="00936ED9">
        <w:rPr>
          <w:rFonts w:ascii="Garamond" w:hAnsi="Garamond"/>
          <w:i/>
          <w:iCs/>
        </w:rPr>
        <w:t xml:space="preserve">Plagiarism, Violating the Rules of an Assignment, and Cheating on Exams. </w:t>
      </w:r>
    </w:p>
    <w:p w14:paraId="626CB6CC" w14:textId="77777777" w:rsidR="00E77245" w:rsidRDefault="00E77245" w:rsidP="00E77245">
      <w:pPr>
        <w:pStyle w:val="NoSpacing"/>
        <w:ind w:firstLine="360"/>
        <w:rPr>
          <w:rFonts w:ascii="Garamond" w:hAnsi="Garamond"/>
        </w:rPr>
      </w:pPr>
      <w:r w:rsidRPr="00936ED9">
        <w:rPr>
          <w:rFonts w:ascii="Garamond" w:hAnsi="Garamond"/>
        </w:rPr>
        <w:t>Plagiarism is the unack</w:t>
      </w:r>
      <w:r>
        <w:rPr>
          <w:rFonts w:ascii="Garamond" w:hAnsi="Garamond"/>
        </w:rPr>
        <w:t>nowledged use of another person’</w:t>
      </w:r>
      <w:r w:rsidRPr="00936ED9">
        <w:rPr>
          <w:rFonts w:ascii="Garamond" w:hAnsi="Garamond"/>
        </w:rPr>
        <w:t xml:space="preserve">s labor, </w:t>
      </w:r>
      <w:r>
        <w:rPr>
          <w:rFonts w:ascii="Garamond" w:hAnsi="Garamond"/>
        </w:rPr>
        <w:t>another person’s ideas, another person’s words, or another person’</w:t>
      </w:r>
      <w:r w:rsidRPr="00936ED9">
        <w:rPr>
          <w:rFonts w:ascii="Garamond" w:hAnsi="Garamond"/>
        </w:rPr>
        <w:t>s assistance. Normal</w:t>
      </w:r>
      <w:r>
        <w:rPr>
          <w:rFonts w:ascii="Garamond" w:hAnsi="Garamond"/>
        </w:rPr>
        <w:t>ly, all work done for the course:</w:t>
      </w:r>
      <w:r w:rsidRPr="00936ED9">
        <w:rPr>
          <w:rFonts w:ascii="Garamond" w:hAnsi="Garamond"/>
        </w:rPr>
        <w:t xml:space="preserve"> papers, examinations, homework exercises, reports, </w:t>
      </w:r>
      <w:r>
        <w:rPr>
          <w:rFonts w:ascii="Garamond" w:hAnsi="Garamond"/>
        </w:rPr>
        <w:t xml:space="preserve">and </w:t>
      </w:r>
      <w:r w:rsidRPr="00936ED9">
        <w:rPr>
          <w:rFonts w:ascii="Garamond" w:hAnsi="Garamond"/>
        </w:rPr>
        <w:t xml:space="preserve">oral </w:t>
      </w:r>
      <w:r>
        <w:rPr>
          <w:rFonts w:ascii="Garamond" w:hAnsi="Garamond"/>
        </w:rPr>
        <w:t>presentations,</w:t>
      </w:r>
      <w:r w:rsidRPr="00936ED9">
        <w:rPr>
          <w:rFonts w:ascii="Garamond" w:hAnsi="Garamond"/>
        </w:rPr>
        <w:t xml:space="preserve"> is expected to be the individual effort of the </w:t>
      </w:r>
      <w:r>
        <w:rPr>
          <w:rFonts w:ascii="Garamond" w:hAnsi="Garamond"/>
        </w:rPr>
        <w:t>student presenting the work; a</w:t>
      </w:r>
      <w:r w:rsidRPr="00936ED9">
        <w:rPr>
          <w:rFonts w:ascii="Garamond" w:hAnsi="Garamond"/>
        </w:rPr>
        <w:t>ny assistance must be reported to the instructor. If the work has entail</w:t>
      </w:r>
      <w:r>
        <w:rPr>
          <w:rFonts w:ascii="Garamond" w:hAnsi="Garamond"/>
        </w:rPr>
        <w:t>ed consulting other resources —</w:t>
      </w:r>
      <w:r w:rsidRPr="00936ED9">
        <w:rPr>
          <w:rFonts w:ascii="Garamond" w:hAnsi="Garamond"/>
        </w:rPr>
        <w:t xml:space="preserve"> journals, books, </w:t>
      </w:r>
      <w:r>
        <w:rPr>
          <w:rFonts w:ascii="Garamond" w:hAnsi="Garamond"/>
        </w:rPr>
        <w:t xml:space="preserve">a website, </w:t>
      </w:r>
      <w:r w:rsidRPr="00936ED9">
        <w:rPr>
          <w:rFonts w:ascii="Garamond" w:hAnsi="Garamond"/>
        </w:rPr>
        <w:t xml:space="preserve">or other </w:t>
      </w:r>
      <w:r>
        <w:rPr>
          <w:rFonts w:ascii="Garamond" w:hAnsi="Garamond"/>
        </w:rPr>
        <w:t xml:space="preserve">media — these resources </w:t>
      </w:r>
      <w:r>
        <w:rPr>
          <w:rFonts w:ascii="Garamond" w:hAnsi="Garamond"/>
        </w:rPr>
        <w:lastRenderedPageBreak/>
        <w:t xml:space="preserve">must be cited </w:t>
      </w:r>
      <w:r w:rsidRPr="00936ED9">
        <w:rPr>
          <w:rFonts w:ascii="Garamond" w:hAnsi="Garamond"/>
        </w:rPr>
        <w:t xml:space="preserve">Everything </w:t>
      </w:r>
      <w:r>
        <w:rPr>
          <w:rFonts w:ascii="Garamond" w:hAnsi="Garamond"/>
        </w:rPr>
        <w:t>drawn</w:t>
      </w:r>
      <w:r w:rsidRPr="00936ED9">
        <w:rPr>
          <w:rFonts w:ascii="Garamond" w:hAnsi="Garamond"/>
        </w:rPr>
        <w:t xml:space="preserve"> from </w:t>
      </w:r>
      <w:r>
        <w:rPr>
          <w:rFonts w:ascii="Garamond" w:hAnsi="Garamond"/>
        </w:rPr>
        <w:t>a source:</w:t>
      </w:r>
      <w:r w:rsidRPr="00936ED9">
        <w:rPr>
          <w:rFonts w:ascii="Garamond" w:hAnsi="Garamond"/>
        </w:rPr>
        <w:t xml:space="preserve"> suggestions for </w:t>
      </w:r>
      <w:r>
        <w:rPr>
          <w:rFonts w:ascii="Garamond" w:hAnsi="Garamond"/>
        </w:rPr>
        <w:t xml:space="preserve">the </w:t>
      </w:r>
      <w:r w:rsidRPr="00936ED9">
        <w:rPr>
          <w:rFonts w:ascii="Garamond" w:hAnsi="Garamond"/>
        </w:rPr>
        <w:t>organization of ideas, ideas themsel</w:t>
      </w:r>
      <w:r>
        <w:rPr>
          <w:rFonts w:ascii="Garamond" w:hAnsi="Garamond"/>
        </w:rPr>
        <w:t xml:space="preserve">ves, or actual language, </w:t>
      </w:r>
      <w:r w:rsidRPr="00936ED9">
        <w:rPr>
          <w:rFonts w:ascii="Garamond" w:hAnsi="Garamond"/>
        </w:rPr>
        <w:t xml:space="preserve">must be cited. </w:t>
      </w:r>
      <w:r>
        <w:rPr>
          <w:rFonts w:ascii="Garamond" w:hAnsi="Garamond"/>
        </w:rPr>
        <w:t>In this course, citations must be formatted according to the guidelines of the American Psychological Association (APA)</w:t>
      </w:r>
      <w:r w:rsidRPr="00936ED9">
        <w:rPr>
          <w:rFonts w:ascii="Garamond" w:hAnsi="Garamond"/>
        </w:rPr>
        <w:t>.</w:t>
      </w:r>
      <w:r>
        <w:rPr>
          <w:rFonts w:ascii="Garamond" w:hAnsi="Garamond"/>
        </w:rPr>
        <w:t xml:space="preserve"> </w:t>
      </w:r>
      <w:r w:rsidRPr="00936ED9">
        <w:rPr>
          <w:rFonts w:ascii="Garamond" w:hAnsi="Garamond"/>
        </w:rPr>
        <w:t>Failure to cite borrowed m</w:t>
      </w:r>
      <w:r>
        <w:rPr>
          <w:rFonts w:ascii="Garamond" w:hAnsi="Garamond"/>
        </w:rPr>
        <w:t xml:space="preserve">aterial constitutes plagiarism. </w:t>
      </w:r>
      <w:r w:rsidRPr="00936ED9">
        <w:rPr>
          <w:rFonts w:ascii="Garamond" w:hAnsi="Garamond"/>
        </w:rPr>
        <w:t>Please go to the university</w:t>
      </w:r>
      <w:r>
        <w:rPr>
          <w:rFonts w:ascii="Garamond" w:hAnsi="Garamond"/>
        </w:rPr>
        <w:t xml:space="preserve"> </w:t>
      </w:r>
      <w:r w:rsidRPr="00936ED9">
        <w:rPr>
          <w:rFonts w:ascii="Garamond" w:hAnsi="Garamond"/>
        </w:rPr>
        <w:t>website</w:t>
      </w:r>
      <w:r>
        <w:rPr>
          <w:rFonts w:ascii="Garamond" w:hAnsi="Garamond"/>
        </w:rPr>
        <w:t xml:space="preserve">, which </w:t>
      </w:r>
      <w:r w:rsidRPr="00936ED9">
        <w:rPr>
          <w:rFonts w:ascii="Garamond" w:hAnsi="Garamond"/>
        </w:rPr>
        <w:t>discusses plagiarism:</w:t>
      </w:r>
      <w:r>
        <w:rPr>
          <w:rFonts w:ascii="Garamond" w:hAnsi="Garamond"/>
        </w:rPr>
        <w:t xml:space="preserve"> </w:t>
      </w:r>
      <w:hyperlink r:id="rId30" w:history="1">
        <w:r w:rsidRPr="0020211C">
          <w:rPr>
            <w:rStyle w:val="Hyperlink"/>
            <w:rFonts w:ascii="Garamond" w:hAnsi="Garamond"/>
          </w:rPr>
          <w:t>http://www.temple.edu/bulletin/Responsibilities_rights/responsibilities/responsibilities.shtm</w:t>
        </w:r>
      </w:hyperlink>
      <w:r>
        <w:rPr>
          <w:rFonts w:ascii="Garamond" w:hAnsi="Garamond"/>
        </w:rPr>
        <w:t>.</w:t>
      </w:r>
    </w:p>
    <w:p w14:paraId="7FADAB4A" w14:textId="77777777" w:rsidR="00E77245" w:rsidRDefault="00E77245" w:rsidP="00E77245">
      <w:pPr>
        <w:pStyle w:val="NoSpacing"/>
        <w:rPr>
          <w:rFonts w:ascii="Garamond" w:hAnsi="Garamond"/>
        </w:rPr>
      </w:pPr>
    </w:p>
    <w:p w14:paraId="44912766" w14:textId="77777777" w:rsidR="00E77245" w:rsidRPr="00872317" w:rsidRDefault="00E77245" w:rsidP="00E77245">
      <w:pPr>
        <w:ind w:firstLine="360"/>
        <w:rPr>
          <w:rFonts w:ascii="Garamond" w:hAnsi="Garamond"/>
        </w:rPr>
      </w:pPr>
      <w:r w:rsidRPr="00E81AA5">
        <w:rPr>
          <w:rFonts w:ascii="Garamond" w:hAnsi="Garamond"/>
        </w:rPr>
        <w:t xml:space="preserve">The University’s policy on plagiarism and cheating requires that any student committing these offenses must receive an F grade for the course.  Depending upon the nature of the offense, students may also be suspended or dismissed from the university. </w:t>
      </w:r>
      <w:r>
        <w:rPr>
          <w:rFonts w:ascii="Garamond" w:hAnsi="Garamond"/>
        </w:rPr>
        <w:t>Plagiarism and c</w:t>
      </w:r>
      <w:r w:rsidRPr="00E81AA5">
        <w:rPr>
          <w:rFonts w:ascii="Garamond" w:hAnsi="Garamond"/>
        </w:rPr>
        <w:t>heating</w:t>
      </w:r>
      <w:r>
        <w:rPr>
          <w:rFonts w:ascii="Garamond" w:hAnsi="Garamond"/>
        </w:rPr>
        <w:t xml:space="preserve"> include </w:t>
      </w:r>
      <w:r w:rsidRPr="00E81AA5">
        <w:rPr>
          <w:rFonts w:ascii="Garamond" w:hAnsi="Garamond"/>
        </w:rPr>
        <w:t>the following:</w:t>
      </w:r>
    </w:p>
    <w:p w14:paraId="0FA15517" w14:textId="77777777" w:rsidR="00E77245" w:rsidRPr="00E81AA5" w:rsidRDefault="00E77245" w:rsidP="00E77245">
      <w:pPr>
        <w:numPr>
          <w:ilvl w:val="0"/>
          <w:numId w:val="12"/>
        </w:numPr>
        <w:tabs>
          <w:tab w:val="clear" w:pos="720"/>
          <w:tab w:val="num" w:pos="990"/>
        </w:tabs>
        <w:rPr>
          <w:rFonts w:ascii="Garamond" w:hAnsi="Garamond"/>
        </w:rPr>
      </w:pPr>
      <w:r w:rsidRPr="00E81AA5">
        <w:rPr>
          <w:rFonts w:ascii="Garamond" w:hAnsi="Garamond"/>
        </w:rPr>
        <w:t>Handing in someone else’s written response as your own.</w:t>
      </w:r>
    </w:p>
    <w:p w14:paraId="3B4A0F73" w14:textId="77777777" w:rsidR="00E77245" w:rsidRPr="00E81AA5" w:rsidRDefault="00E77245" w:rsidP="00E77245">
      <w:pPr>
        <w:numPr>
          <w:ilvl w:val="0"/>
          <w:numId w:val="12"/>
        </w:numPr>
        <w:tabs>
          <w:tab w:val="clear" w:pos="720"/>
          <w:tab w:val="num" w:pos="990"/>
        </w:tabs>
        <w:rPr>
          <w:rFonts w:ascii="Garamond" w:hAnsi="Garamond"/>
        </w:rPr>
      </w:pPr>
      <w:r w:rsidRPr="00E81AA5">
        <w:rPr>
          <w:rFonts w:ascii="Garamond" w:hAnsi="Garamond"/>
        </w:rPr>
        <w:t>Improperly citing the sources of information used in your papers.</w:t>
      </w:r>
    </w:p>
    <w:p w14:paraId="233F7C2E" w14:textId="77777777" w:rsidR="00E77245" w:rsidRDefault="00E77245" w:rsidP="00E77245">
      <w:pPr>
        <w:numPr>
          <w:ilvl w:val="0"/>
          <w:numId w:val="12"/>
        </w:numPr>
        <w:tabs>
          <w:tab w:val="clear" w:pos="720"/>
          <w:tab w:val="num" w:pos="990"/>
        </w:tabs>
        <w:spacing w:after="120"/>
      </w:pPr>
      <w:r w:rsidRPr="00E81AA5">
        <w:rPr>
          <w:rFonts w:ascii="Garamond" w:hAnsi="Garamond"/>
        </w:rPr>
        <w:t xml:space="preserve">Handing in projects written in cooperation with </w:t>
      </w:r>
      <w:proofErr w:type="gramStart"/>
      <w:r w:rsidRPr="00E81AA5">
        <w:rPr>
          <w:rFonts w:ascii="Garamond" w:hAnsi="Garamond"/>
        </w:rPr>
        <w:t>others, unless</w:t>
      </w:r>
      <w:proofErr w:type="gramEnd"/>
      <w:r w:rsidRPr="00E81AA5">
        <w:rPr>
          <w:rFonts w:ascii="Garamond" w:hAnsi="Garamond"/>
        </w:rPr>
        <w:t xml:space="preserve"> their assistance is openly acknowledged and approved by instructor. </w:t>
      </w:r>
    </w:p>
    <w:p w14:paraId="558BBC8A" w14:textId="77777777" w:rsidR="00E77245" w:rsidRPr="00B57681" w:rsidRDefault="00E77245" w:rsidP="00E77245">
      <w:pPr>
        <w:pStyle w:val="NoSpacing"/>
        <w:rPr>
          <w:rFonts w:ascii="Garamond" w:hAnsi="Garamond"/>
        </w:rPr>
      </w:pPr>
      <w:r>
        <w:rPr>
          <w:rFonts w:ascii="Garamond" w:hAnsi="Garamond"/>
        </w:rPr>
        <w:t xml:space="preserve">See: </w:t>
      </w:r>
      <w:r w:rsidRPr="003852B8">
        <w:rPr>
          <w:rFonts w:ascii="Garamond" w:hAnsi="Garamond"/>
          <w:i/>
          <w:iCs/>
        </w:rPr>
        <w:t xml:space="preserve"> </w:t>
      </w:r>
      <w:hyperlink r:id="rId31" w:history="1">
        <w:r w:rsidRPr="003852B8">
          <w:rPr>
            <w:rStyle w:val="Hyperlink"/>
            <w:rFonts w:ascii="Garamond" w:hAnsi="Garamond"/>
          </w:rPr>
          <w:t>http://www.temple.edu/pharmacy_QARA/plagiarism.htm</w:t>
        </w:r>
      </w:hyperlink>
    </w:p>
    <w:p w14:paraId="6CCCCD13" w14:textId="77777777" w:rsidR="00E77245" w:rsidRDefault="00E77245" w:rsidP="00E77245">
      <w:pPr>
        <w:autoSpaceDE w:val="0"/>
        <w:autoSpaceDN w:val="0"/>
        <w:adjustRightInd w:val="0"/>
        <w:rPr>
          <w:rFonts w:ascii="Garamond" w:hAnsi="Garamond"/>
        </w:rPr>
      </w:pPr>
    </w:p>
    <w:p w14:paraId="07E45508" w14:textId="77777777" w:rsidR="00E77245" w:rsidRDefault="00E77245" w:rsidP="00E77245">
      <w:pPr>
        <w:pStyle w:val="NormalWeb"/>
        <w:shd w:val="clear" w:color="auto" w:fill="FFFFFF"/>
        <w:spacing w:before="0" w:beforeAutospacing="0" w:after="0" w:afterAutospacing="0"/>
        <w:ind w:firstLine="720"/>
        <w:rPr>
          <w:rFonts w:ascii="Garamond" w:hAnsi="Garamond"/>
          <w:color w:val="000000" w:themeColor="text1"/>
        </w:rPr>
      </w:pPr>
      <w:r w:rsidRPr="00624999">
        <w:rPr>
          <w:rFonts w:ascii="Garamond" w:hAnsi="Garamond"/>
          <w:b/>
          <w:bCs/>
          <w:i/>
          <w:iCs/>
          <w:color w:val="000000" w:themeColor="text1"/>
        </w:rPr>
        <w:t>Expectations for Class Conduct.</w:t>
      </w:r>
      <w:r w:rsidRPr="00624999">
        <w:rPr>
          <w:rFonts w:ascii="Garamond" w:hAnsi="Garamond"/>
          <w:b/>
          <w:bCs/>
          <w:color w:val="000000" w:themeColor="text1"/>
        </w:rPr>
        <w:t xml:space="preserve"> </w:t>
      </w:r>
      <w:r w:rsidRPr="00624999">
        <w:rPr>
          <w:rFonts w:ascii="Garamond" w:hAnsi="Garamond"/>
          <w:color w:val="000000" w:themeColor="text1"/>
        </w:rPr>
        <w:t xml:space="preserve">The best way to maintain a safe and focused learning environment is for everyone to get vaccinated. Masking is optional in most campus spaces, but is still required in classrooms, labs, studios, healthcare facilities, </w:t>
      </w:r>
      <w:proofErr w:type="gramStart"/>
      <w:r w:rsidRPr="00624999">
        <w:rPr>
          <w:rFonts w:ascii="Garamond" w:hAnsi="Garamond"/>
          <w:color w:val="000000" w:themeColor="text1"/>
        </w:rPr>
        <w:t>shuttles</w:t>
      </w:r>
      <w:proofErr w:type="gramEnd"/>
      <w:r w:rsidRPr="00624999">
        <w:rPr>
          <w:rFonts w:ascii="Garamond" w:hAnsi="Garamond"/>
          <w:color w:val="000000" w:themeColor="text1"/>
        </w:rPr>
        <w:t xml:space="preserve"> or other locations where in-person classes (including examinations) are taking place. For your general health and well-being, hand washing and monitoring your health is still highly recommended. </w:t>
      </w:r>
    </w:p>
    <w:p w14:paraId="5D9EC296" w14:textId="77777777" w:rsidR="00E77245" w:rsidRPr="00624999" w:rsidRDefault="00E77245" w:rsidP="00E77245">
      <w:pPr>
        <w:pStyle w:val="NormalWeb"/>
        <w:shd w:val="clear" w:color="auto" w:fill="FFFFFF"/>
        <w:spacing w:before="0" w:beforeAutospacing="0" w:after="0" w:afterAutospacing="0"/>
        <w:ind w:firstLine="720"/>
        <w:rPr>
          <w:rFonts w:ascii="Garamond" w:hAnsi="Garamond"/>
          <w:color w:val="000000" w:themeColor="text1"/>
        </w:rPr>
      </w:pPr>
    </w:p>
    <w:p w14:paraId="2E9BD48D" w14:textId="77777777" w:rsidR="00E77245" w:rsidRDefault="00E77245" w:rsidP="00E77245">
      <w:pPr>
        <w:pStyle w:val="NormalWeb"/>
        <w:shd w:val="clear" w:color="auto" w:fill="FFFFFF"/>
        <w:spacing w:before="0" w:beforeAutospacing="0" w:after="0" w:afterAutospacing="0"/>
        <w:ind w:firstLine="720"/>
        <w:rPr>
          <w:rFonts w:ascii="Garamond" w:hAnsi="Garamond"/>
          <w:color w:val="000000" w:themeColor="text1"/>
        </w:rPr>
      </w:pPr>
      <w:r w:rsidRPr="00624999">
        <w:rPr>
          <w:rFonts w:ascii="Garamond" w:hAnsi="Garamond"/>
          <w:color w:val="000000" w:themeColor="text1"/>
        </w:rPr>
        <w:t xml:space="preserve">It is also important to foster a respectful and productive learning environment that includes all students in our diverse community of learners. Our differences, some of which are outlined in the University's nondiscrimination statement, will add richness to this learning experience. Therefore, all opinions and experiences, no matter how different or controversial they may be perceived, must be respected in the tolerant spirit of academic discourse. </w:t>
      </w:r>
    </w:p>
    <w:p w14:paraId="2B35F9D1" w14:textId="77777777" w:rsidR="00E77245" w:rsidRPr="00624999" w:rsidRDefault="00E77245" w:rsidP="00E77245">
      <w:pPr>
        <w:pStyle w:val="NormalWeb"/>
        <w:shd w:val="clear" w:color="auto" w:fill="FFFFFF"/>
        <w:spacing w:before="0" w:beforeAutospacing="0" w:after="0" w:afterAutospacing="0"/>
        <w:ind w:firstLine="720"/>
        <w:rPr>
          <w:rFonts w:ascii="Garamond" w:hAnsi="Garamond"/>
          <w:color w:val="000000" w:themeColor="text1"/>
        </w:rPr>
      </w:pPr>
    </w:p>
    <w:p w14:paraId="50BDA389" w14:textId="77777777" w:rsidR="00E77245" w:rsidRPr="00624999" w:rsidRDefault="00E77245" w:rsidP="00E77245">
      <w:pPr>
        <w:pStyle w:val="NormalWeb"/>
        <w:shd w:val="clear" w:color="auto" w:fill="FFFFFF"/>
        <w:spacing w:before="0" w:beforeAutospacing="0" w:after="0" w:afterAutospacing="0"/>
        <w:ind w:firstLine="360"/>
        <w:rPr>
          <w:rFonts w:ascii="Garamond" w:hAnsi="Garamond"/>
          <w:color w:val="000000" w:themeColor="text1"/>
        </w:rPr>
      </w:pPr>
      <w:r w:rsidRPr="00624999">
        <w:rPr>
          <w:rFonts w:ascii="Garamond" w:hAnsi="Garamond"/>
          <w:color w:val="000000" w:themeColor="text1"/>
        </w:rPr>
        <w:t xml:space="preserve">Treat your classmates and instructor with respect in all communication, class activities, and meetings. You are encouraged to comment, question, or critique an idea but you are not to attack an individual. Please consider that sarcasm, </w:t>
      </w:r>
      <w:proofErr w:type="gramStart"/>
      <w:r w:rsidRPr="00624999">
        <w:rPr>
          <w:rFonts w:ascii="Garamond" w:hAnsi="Garamond"/>
          <w:color w:val="000000" w:themeColor="text1"/>
        </w:rPr>
        <w:t>humor</w:t>
      </w:r>
      <w:proofErr w:type="gramEnd"/>
      <w:r w:rsidRPr="00624999">
        <w:rPr>
          <w:rFonts w:ascii="Garamond" w:hAnsi="Garamond"/>
          <w:color w:val="000000" w:themeColor="text1"/>
        </w:rPr>
        <w:t xml:space="preserve"> and slang can be misconstrued in online interactions and generate unintended disruptions. Profanity should be avoided as should the use of all capital letters when composing responses in discussion threads, which can be construed as “shouting” online. Remember to be careful with your own and others’ privacy. In general, have your behavior mirror how you would like to be treated by others. </w:t>
      </w:r>
    </w:p>
    <w:p w14:paraId="1637AC18" w14:textId="77777777" w:rsidR="00E77245" w:rsidRDefault="00E77245" w:rsidP="00E77245">
      <w:pPr>
        <w:pStyle w:val="NormalWeb"/>
        <w:spacing w:before="0" w:beforeAutospacing="0" w:after="0" w:afterAutospacing="0"/>
        <w:ind w:firstLine="360"/>
        <w:rPr>
          <w:rFonts w:ascii="Garamond" w:hAnsi="Garamond"/>
        </w:rPr>
      </w:pPr>
    </w:p>
    <w:p w14:paraId="70D1C8B7" w14:textId="77777777" w:rsidR="00E77245" w:rsidRPr="00767A0D" w:rsidRDefault="00E77245" w:rsidP="00E77245">
      <w:pPr>
        <w:pStyle w:val="NormalWeb"/>
        <w:shd w:val="clear" w:color="auto" w:fill="FFFFFF"/>
        <w:spacing w:before="0" w:beforeAutospacing="0" w:after="120" w:afterAutospacing="0"/>
        <w:ind w:firstLine="360"/>
        <w:rPr>
          <w:rFonts w:ascii="Garamond" w:hAnsi="Garamond"/>
          <w:color w:val="212121"/>
        </w:rPr>
      </w:pPr>
      <w:r w:rsidRPr="005C4AB7">
        <w:rPr>
          <w:rFonts w:ascii="Garamond" w:hAnsi="Garamond"/>
          <w:b/>
          <w:i/>
        </w:rPr>
        <w:t>Student Conduct Code</w:t>
      </w:r>
      <w:r>
        <w:rPr>
          <w:rFonts w:ascii="Garamond" w:hAnsi="Garamond"/>
          <w:b/>
        </w:rPr>
        <w:t xml:space="preserve">. </w:t>
      </w:r>
      <w:r w:rsidRPr="00767A0D">
        <w:rPr>
          <w:rFonts w:ascii="Garamond" w:hAnsi="Garamond"/>
        </w:rPr>
        <w:t>The College of Education at Temple University promotes education as a primary mechanism for social mobility and social justice for all learners.  Our mission is to prepare all of our students to be ethical and effective professionals who will employ leading-edge understandings and evidence-based practices in whatever setting they work. In order for us to achieve that mission, we have to have high expectations for our students from the onset of their studies.  The Temple University Student Code of Conduct sets forth enforceable rules for conduct, articulates those standards and delineates the process employed when standards are not met. You are expected to become familiar with this document and comply with it.  Note that these standards are not exhaustive and you should be aware that your specific program, professional organizations you may join, licensing and/or local, state and/or federal statutory bodies may also set forth additional enforceable rules of conduct.</w:t>
      </w:r>
    </w:p>
    <w:p w14:paraId="3B0E16EE" w14:textId="77777777" w:rsidR="00E77245" w:rsidRDefault="00E77245" w:rsidP="00E77245">
      <w:pPr>
        <w:pStyle w:val="NormalWeb"/>
        <w:numPr>
          <w:ilvl w:val="0"/>
          <w:numId w:val="14"/>
        </w:numPr>
        <w:shd w:val="clear" w:color="auto" w:fill="FFFFFF"/>
        <w:spacing w:before="0" w:beforeAutospacing="0" w:after="0" w:afterAutospacing="0"/>
        <w:rPr>
          <w:rStyle w:val="Hyperlink"/>
          <w:rFonts w:ascii="Garamond" w:hAnsi="Garamond"/>
          <w:color w:val="212121"/>
        </w:rPr>
      </w:pPr>
      <w:r w:rsidRPr="00767A0D">
        <w:rPr>
          <w:rFonts w:ascii="Garamond" w:hAnsi="Garamond"/>
          <w:color w:val="000000"/>
        </w:rPr>
        <w:t>Temple University Student Conduct Code</w:t>
      </w:r>
      <w:r>
        <w:rPr>
          <w:rFonts w:ascii="Garamond" w:hAnsi="Garamond"/>
          <w:color w:val="212121"/>
        </w:rPr>
        <w:t xml:space="preserve">: </w:t>
      </w:r>
      <w:hyperlink r:id="rId32" w:tgtFrame="_blank" w:history="1">
        <w:r w:rsidRPr="00767A0D">
          <w:rPr>
            <w:rStyle w:val="Hyperlink"/>
            <w:rFonts w:ascii="Garamond" w:hAnsi="Garamond"/>
            <w:color w:val="1155CC"/>
          </w:rPr>
          <w:t>https://studentaffairs.temple.edu/student-conduct-and-community-standards</w:t>
        </w:r>
      </w:hyperlink>
    </w:p>
    <w:p w14:paraId="26928B71" w14:textId="77777777" w:rsidR="00E77245" w:rsidRPr="00767A0D" w:rsidRDefault="00E77245" w:rsidP="00E77245">
      <w:pPr>
        <w:pStyle w:val="NormalWeb"/>
        <w:shd w:val="clear" w:color="auto" w:fill="FFFFFF"/>
        <w:spacing w:before="0" w:beforeAutospacing="0" w:after="0" w:afterAutospacing="0"/>
        <w:rPr>
          <w:rFonts w:ascii="Garamond" w:hAnsi="Garamond"/>
          <w:color w:val="212121"/>
        </w:rPr>
      </w:pPr>
    </w:p>
    <w:p w14:paraId="5EFC45DD" w14:textId="77777777" w:rsidR="00E77245" w:rsidRPr="00767A0D" w:rsidRDefault="00E77245" w:rsidP="00E77245">
      <w:pPr>
        <w:pStyle w:val="NormalWeb"/>
        <w:numPr>
          <w:ilvl w:val="0"/>
          <w:numId w:val="14"/>
        </w:numPr>
        <w:shd w:val="clear" w:color="auto" w:fill="FFFFFF"/>
        <w:spacing w:before="0" w:beforeAutospacing="0" w:after="0" w:afterAutospacing="0"/>
        <w:rPr>
          <w:rFonts w:ascii="Garamond" w:hAnsi="Garamond"/>
          <w:color w:val="212121"/>
        </w:rPr>
      </w:pPr>
      <w:r w:rsidRPr="00767A0D">
        <w:rPr>
          <w:rFonts w:ascii="Garamond" w:hAnsi="Garamond"/>
          <w:color w:val="000000"/>
        </w:rPr>
        <w:lastRenderedPageBreak/>
        <w:t>Pennsylvania’s Code of Professional Practice and Conduct for Educators, Chapter 235</w:t>
      </w:r>
      <w:r>
        <w:rPr>
          <w:rFonts w:ascii="Garamond" w:hAnsi="Garamond"/>
          <w:color w:val="000000"/>
        </w:rPr>
        <w:t>:</w:t>
      </w:r>
    </w:p>
    <w:p w14:paraId="0F112AFF" w14:textId="77777777" w:rsidR="00E77245" w:rsidRDefault="00000000" w:rsidP="00E77245">
      <w:pPr>
        <w:pStyle w:val="NormalWeb"/>
        <w:numPr>
          <w:ilvl w:val="0"/>
          <w:numId w:val="9"/>
        </w:numPr>
        <w:shd w:val="clear" w:color="auto" w:fill="FFFFFF"/>
        <w:spacing w:before="0" w:beforeAutospacing="0" w:after="0" w:afterAutospacing="0"/>
        <w:ind w:left="1440" w:hanging="270"/>
        <w:rPr>
          <w:rFonts w:ascii="Garamond" w:hAnsi="Garamond"/>
          <w:color w:val="212121"/>
        </w:rPr>
      </w:pPr>
      <w:hyperlink r:id="rId33" w:tgtFrame="_blank" w:history="1">
        <w:r w:rsidR="00E77245" w:rsidRPr="00767A0D">
          <w:rPr>
            <w:rStyle w:val="Hyperlink"/>
            <w:rFonts w:ascii="Garamond" w:hAnsi="Garamond"/>
            <w:color w:val="1155CC"/>
          </w:rPr>
          <w:t>https://www.pacode.com/secure/data/022/chapter235/chap235toc.html</w:t>
        </w:r>
      </w:hyperlink>
    </w:p>
    <w:p w14:paraId="20AB27D8" w14:textId="77777777" w:rsidR="00E77245" w:rsidRPr="00B57681" w:rsidRDefault="00000000" w:rsidP="00E77245">
      <w:pPr>
        <w:pStyle w:val="NormalWeb"/>
        <w:numPr>
          <w:ilvl w:val="0"/>
          <w:numId w:val="9"/>
        </w:numPr>
        <w:shd w:val="clear" w:color="auto" w:fill="FFFFFF"/>
        <w:spacing w:before="0" w:beforeAutospacing="0" w:after="0" w:afterAutospacing="0"/>
        <w:ind w:left="1440" w:hanging="270"/>
        <w:rPr>
          <w:rFonts w:ascii="Garamond" w:hAnsi="Garamond"/>
          <w:color w:val="212121"/>
        </w:rPr>
      </w:pPr>
      <w:hyperlink r:id="rId34" w:tgtFrame="_blank" w:history="1">
        <w:r w:rsidR="00E77245" w:rsidRPr="00767A0D">
          <w:rPr>
            <w:rStyle w:val="Hyperlink"/>
            <w:rFonts w:ascii="Garamond" w:hAnsi="Garamond"/>
            <w:color w:val="1155CC"/>
          </w:rPr>
          <w:t>http://www.pspc.education.pa.gov/Promoting-Ethical-Practices-Resources/Ethics-Toolkit/The-Commission-Professional-Discipline-and-the-code/Pages/default.aspx</w:t>
        </w:r>
      </w:hyperlink>
    </w:p>
    <w:p w14:paraId="61244D94" w14:textId="77777777" w:rsidR="00E77245" w:rsidRPr="00936ED9" w:rsidRDefault="00E77245" w:rsidP="00E77245">
      <w:pPr>
        <w:rPr>
          <w:rFonts w:ascii="Garamond" w:hAnsi="Garamond"/>
          <w:b/>
          <w:bCs/>
        </w:rPr>
      </w:pPr>
    </w:p>
    <w:p w14:paraId="48C104E0" w14:textId="77777777" w:rsidR="00E77245" w:rsidRPr="005C4AB7" w:rsidRDefault="00E77245" w:rsidP="00E77245">
      <w:pPr>
        <w:pStyle w:val="NormalWeb"/>
        <w:spacing w:before="0" w:beforeAutospacing="0" w:after="0" w:afterAutospacing="0"/>
        <w:ind w:firstLine="360"/>
        <w:rPr>
          <w:rFonts w:ascii="Garamond" w:hAnsi="Garamond"/>
          <w:b/>
        </w:rPr>
      </w:pPr>
      <w:r w:rsidRPr="005C4AB7">
        <w:rPr>
          <w:rFonts w:ascii="Garamond" w:hAnsi="Garamond"/>
          <w:b/>
          <w:i/>
        </w:rPr>
        <w:t>Appeals</w:t>
      </w:r>
      <w:r>
        <w:rPr>
          <w:rFonts w:ascii="Garamond" w:hAnsi="Garamond"/>
          <w:b/>
        </w:rPr>
        <w:t xml:space="preserve">. </w:t>
      </w:r>
      <w:r w:rsidRPr="00936ED9">
        <w:rPr>
          <w:rFonts w:ascii="Garamond" w:hAnsi="Garamond"/>
        </w:rPr>
        <w:t>It is in the best interest of the College to foster a spirit of justice and fairness among students, faculty, and administrators. Toward this end, the College has established a system intended to afford students an adequate opportunity to appeal academic decisions or academic actions of faculty, administrators, or other College employees. If you would like to appeal an academic decision, you should consult the document explaining the system (</w:t>
      </w:r>
      <w:hyperlink r:id="rId35" w:tgtFrame="_blank" w:history="1">
        <w:r w:rsidRPr="00936ED9">
          <w:rPr>
            <w:rFonts w:ascii="Garamond" w:hAnsi="Garamond"/>
            <w:color w:val="0000FF"/>
            <w:u w:val="single"/>
          </w:rPr>
          <w:t>http://education.temple.edu/sites/education/files/uploads/coe/Student-Grade-Appeals-System-05212008Vd.pdf</w:t>
        </w:r>
      </w:hyperlink>
      <w:r w:rsidRPr="00936ED9">
        <w:rPr>
          <w:rFonts w:ascii="Garamond" w:hAnsi="Garamond"/>
        </w:rPr>
        <w:t>). That document details the conditions under which an academic decision might be reversed. Appeals of academic decisions must begin with the ombudsperson (</w:t>
      </w:r>
      <w:hyperlink r:id="rId36" w:tgtFrame="_blank" w:history="1">
        <w:r w:rsidRPr="00936ED9">
          <w:rPr>
            <w:rFonts w:ascii="Garamond" w:hAnsi="Garamond"/>
            <w:color w:val="0000FF"/>
            <w:u w:val="single"/>
          </w:rPr>
          <w:t>education.ombudsperson@temple.edu</w:t>
        </w:r>
      </w:hyperlink>
      <w:r w:rsidRPr="00936ED9">
        <w:rPr>
          <w:rFonts w:ascii="Garamond" w:hAnsi="Garamond"/>
        </w:rPr>
        <w:t>) and should not be directed to the College's administration.</w:t>
      </w:r>
    </w:p>
    <w:p w14:paraId="2FE4E49C" w14:textId="77777777" w:rsidR="00E77245" w:rsidRPr="00936ED9" w:rsidRDefault="00E77245" w:rsidP="00E77245">
      <w:pPr>
        <w:rPr>
          <w:rFonts w:ascii="Garamond" w:hAnsi="Garamond"/>
        </w:rPr>
      </w:pPr>
    </w:p>
    <w:p w14:paraId="7B230956" w14:textId="77777777" w:rsidR="00E77245" w:rsidRDefault="00E77245" w:rsidP="00E77245">
      <w:pPr>
        <w:ind w:firstLine="360"/>
        <w:rPr>
          <w:rStyle w:val="Hyperlink"/>
          <w:rFonts w:ascii="Garamond" w:hAnsi="Garamond"/>
          <w:iCs/>
        </w:rPr>
      </w:pPr>
      <w:r w:rsidRPr="00936ED9">
        <w:rPr>
          <w:rFonts w:ascii="Garamond" w:hAnsi="Garamond"/>
          <w:b/>
          <w:i/>
          <w:iCs/>
        </w:rPr>
        <w:t>Rights and Responsibilities</w:t>
      </w:r>
      <w:r w:rsidRPr="00936ED9">
        <w:rPr>
          <w:rFonts w:ascii="Garamond" w:hAnsi="Garamond"/>
          <w:b/>
          <w:iCs/>
        </w:rPr>
        <w:t xml:space="preserve">. </w:t>
      </w:r>
      <w:r w:rsidRPr="00936ED9">
        <w:rPr>
          <w:rFonts w:ascii="Garamond" w:hAnsi="Garamond"/>
          <w:iCs/>
        </w:rPr>
        <w:t>Freedom to teach and freedom to learn are inseparab</w:t>
      </w:r>
      <w:r>
        <w:rPr>
          <w:rFonts w:ascii="Garamond" w:hAnsi="Garamond"/>
          <w:iCs/>
        </w:rPr>
        <w:t xml:space="preserve">le facets of academic freedom. </w:t>
      </w:r>
      <w:r w:rsidRPr="00936ED9">
        <w:rPr>
          <w:rFonts w:ascii="Garamond" w:hAnsi="Garamond"/>
          <w:iCs/>
        </w:rPr>
        <w:t xml:space="preserve">The University has adopted a policy on Student and Faculty Academic Rights and Responsibilities (Policy # 03.70.02) that can be accessed through the following link: </w:t>
      </w:r>
      <w:hyperlink r:id="rId37" w:history="1">
        <w:r w:rsidRPr="00936ED9">
          <w:rPr>
            <w:rStyle w:val="Hyperlink"/>
            <w:rFonts w:ascii="Garamond" w:hAnsi="Garamond"/>
            <w:iCs/>
          </w:rPr>
          <w:t>http://policies.temple.edu./getdo.asp?policy_no=03.70.02</w:t>
        </w:r>
      </w:hyperlink>
      <w:r>
        <w:rPr>
          <w:rStyle w:val="Hyperlink"/>
          <w:rFonts w:ascii="Garamond" w:hAnsi="Garamond"/>
          <w:iCs/>
        </w:rPr>
        <w:t>.</w:t>
      </w:r>
    </w:p>
    <w:p w14:paraId="0A2A3230" w14:textId="77777777" w:rsidR="00E77245" w:rsidRDefault="00E77245" w:rsidP="00E77245">
      <w:pPr>
        <w:ind w:firstLine="360"/>
        <w:rPr>
          <w:rStyle w:val="Hyperlink"/>
          <w:rFonts w:ascii="Garamond" w:hAnsi="Garamond"/>
          <w:iCs/>
        </w:rPr>
      </w:pPr>
    </w:p>
    <w:p w14:paraId="23DEE425" w14:textId="77777777" w:rsidR="001F10D9" w:rsidRPr="001F10D9" w:rsidRDefault="001F10D9" w:rsidP="001F10D9">
      <w:pPr>
        <w:rPr>
          <w:rFonts w:ascii="Garamond" w:hAnsi="Garamond"/>
        </w:rPr>
      </w:pPr>
    </w:p>
    <w:sectPr w:rsidR="001F10D9" w:rsidRPr="001F10D9" w:rsidSect="00A95A2C">
      <w:pgSz w:w="12240" w:h="15840"/>
      <w:pgMar w:top="1152" w:right="1296" w:bottom="1008"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653D" w14:textId="77777777" w:rsidR="007F0C9E" w:rsidRDefault="007F0C9E">
      <w:r>
        <w:separator/>
      </w:r>
    </w:p>
  </w:endnote>
  <w:endnote w:type="continuationSeparator" w:id="0">
    <w:p w14:paraId="1FA469BC" w14:textId="77777777" w:rsidR="007F0C9E" w:rsidRDefault="007F0C9E">
      <w:r>
        <w:continuationSeparator/>
      </w:r>
    </w:p>
  </w:endnote>
  <w:endnote w:type="continuationNotice" w:id="1">
    <w:p w14:paraId="1CBE5A53" w14:textId="77777777" w:rsidR="007F0C9E" w:rsidRDefault="007F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Gautami">
    <w:panose1 w:val="020B0502040204020203"/>
    <w:charset w:val="00"/>
    <w:family w:val="swiss"/>
    <w:pitch w:val="variable"/>
    <w:sig w:usb0="00200003" w:usb1="00000000" w:usb2="00000000" w:usb3="00000000" w:csb0="00000001" w:csb1="00000000"/>
  </w:font>
  <w:font w:name="TimesNewRomanPSMT">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96221"/>
      <w:docPartObj>
        <w:docPartGallery w:val="Page Numbers (Bottom of Page)"/>
        <w:docPartUnique/>
      </w:docPartObj>
    </w:sdtPr>
    <w:sdtContent>
      <w:p w14:paraId="20783917" w14:textId="1DFEE3AC" w:rsidR="00CC3F03" w:rsidRDefault="00CC3F03" w:rsidP="00DD1B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2C3AE" w14:textId="77777777" w:rsidR="00CC3F03" w:rsidRDefault="00CC3F03" w:rsidP="00F52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064810"/>
      <w:docPartObj>
        <w:docPartGallery w:val="Page Numbers (Bottom of Page)"/>
        <w:docPartUnique/>
      </w:docPartObj>
    </w:sdtPr>
    <w:sdtContent>
      <w:p w14:paraId="0665AB47" w14:textId="7095A19D" w:rsidR="00CC3F03" w:rsidRDefault="00CC3F03" w:rsidP="00DD1BAF">
        <w:pPr>
          <w:pStyle w:val="Footer"/>
          <w:framePr w:wrap="none" w:vAnchor="text" w:hAnchor="margin" w:xAlign="right" w:y="1"/>
          <w:rPr>
            <w:rStyle w:val="PageNumber"/>
          </w:rPr>
        </w:pPr>
        <w:r w:rsidRPr="005B56BB">
          <w:rPr>
            <w:rStyle w:val="PageNumber"/>
            <w:rFonts w:ascii="Garamond" w:hAnsi="Garamond"/>
            <w:color w:val="7030A0"/>
            <w:sz w:val="22"/>
            <w:szCs w:val="22"/>
          </w:rPr>
          <w:fldChar w:fldCharType="begin"/>
        </w:r>
        <w:r w:rsidRPr="005B56BB">
          <w:rPr>
            <w:rStyle w:val="PageNumber"/>
            <w:rFonts w:ascii="Garamond" w:hAnsi="Garamond"/>
            <w:color w:val="7030A0"/>
            <w:sz w:val="22"/>
            <w:szCs w:val="22"/>
          </w:rPr>
          <w:instrText xml:space="preserve"> PAGE </w:instrText>
        </w:r>
        <w:r w:rsidRPr="005B56BB">
          <w:rPr>
            <w:rStyle w:val="PageNumber"/>
            <w:rFonts w:ascii="Garamond" w:hAnsi="Garamond"/>
            <w:color w:val="7030A0"/>
            <w:sz w:val="22"/>
            <w:szCs w:val="22"/>
          </w:rPr>
          <w:fldChar w:fldCharType="separate"/>
        </w:r>
        <w:r w:rsidRPr="005B56BB">
          <w:rPr>
            <w:rStyle w:val="PageNumber"/>
            <w:rFonts w:ascii="Garamond" w:hAnsi="Garamond"/>
            <w:noProof/>
            <w:color w:val="7030A0"/>
            <w:sz w:val="22"/>
            <w:szCs w:val="22"/>
          </w:rPr>
          <w:t>4</w:t>
        </w:r>
        <w:r w:rsidRPr="005B56BB">
          <w:rPr>
            <w:rStyle w:val="PageNumber"/>
            <w:rFonts w:ascii="Garamond" w:hAnsi="Garamond"/>
            <w:color w:val="7030A0"/>
            <w:sz w:val="22"/>
            <w:szCs w:val="22"/>
          </w:rPr>
          <w:fldChar w:fldCharType="end"/>
        </w:r>
      </w:p>
    </w:sdtContent>
  </w:sdt>
  <w:p w14:paraId="5C7BC7D7" w14:textId="513D60EC" w:rsidR="00CC3F03" w:rsidRPr="005B56BB" w:rsidRDefault="00CC3F03" w:rsidP="00F52FAD">
    <w:pPr>
      <w:pStyle w:val="Footer"/>
      <w:ind w:right="360"/>
      <w:rPr>
        <w:rFonts w:ascii="Garamond" w:hAnsi="Garamond"/>
        <w:sz w:val="22"/>
        <w:szCs w:val="22"/>
      </w:rPr>
    </w:pPr>
    <w:r w:rsidRPr="005B56BB">
      <w:rPr>
        <w:rFonts w:ascii="Garamond" w:hAnsi="Garamond"/>
        <w:color w:val="7030A0"/>
        <w:sz w:val="22"/>
        <w:szCs w:val="22"/>
      </w:rPr>
      <w:t>v.</w:t>
    </w:r>
    <w:r w:rsidR="008D718D">
      <w:rPr>
        <w:rFonts w:ascii="Garamond" w:hAnsi="Garamond"/>
        <w:color w:val="7030A0"/>
        <w:sz w:val="22"/>
        <w:szCs w:val="22"/>
      </w:rPr>
      <w:t>5</w:t>
    </w:r>
    <w:r w:rsidR="00835C09">
      <w:rPr>
        <w:rFonts w:ascii="Garamond" w:hAnsi="Garamond"/>
        <w:color w:val="7030A0"/>
        <w:sz w:val="22"/>
        <w:szCs w:val="22"/>
      </w:rPr>
      <w:t xml:space="preserve"> (</w:t>
    </w:r>
    <w:r w:rsidR="008D718D">
      <w:rPr>
        <w:rFonts w:ascii="Garamond" w:hAnsi="Garamond"/>
        <w:color w:val="7030A0"/>
        <w:sz w:val="22"/>
        <w:szCs w:val="22"/>
      </w:rPr>
      <w:t>3/14</w:t>
    </w:r>
    <w:r w:rsidR="00100ED7">
      <w:rPr>
        <w:rFonts w:ascii="Garamond" w:hAnsi="Garamond"/>
        <w:color w:val="7030A0"/>
        <w:sz w:val="22"/>
        <w:szCs w:val="22"/>
      </w:rPr>
      <w:t>/23</w:t>
    </w:r>
    <w:r w:rsidR="00835C09">
      <w:rPr>
        <w:rFonts w:ascii="Garamond" w:hAnsi="Garamond"/>
        <w:color w:val="7030A0"/>
        <w:sz w:val="22"/>
        <w:szCs w:val="22"/>
      </w:rPr>
      <w:t>)</w:t>
    </w:r>
  </w:p>
  <w:p w14:paraId="3AAD1370" w14:textId="77777777" w:rsidR="00605E0C" w:rsidRDefault="00605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043A" w14:textId="2C877985" w:rsidR="00CC3F03" w:rsidRDefault="00CC3F03" w:rsidP="005B56BB">
    <w:pPr>
      <w:pStyle w:val="Footer"/>
      <w:tabs>
        <w:tab w:val="clear" w:pos="4680"/>
        <w:tab w:val="clear" w:pos="9360"/>
        <w:tab w:val="left" w:pos="3401"/>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5FEF" w14:textId="77777777" w:rsidR="007F0C9E" w:rsidRDefault="007F0C9E">
      <w:r>
        <w:separator/>
      </w:r>
    </w:p>
  </w:footnote>
  <w:footnote w:type="continuationSeparator" w:id="0">
    <w:p w14:paraId="3C4C3792" w14:textId="77777777" w:rsidR="007F0C9E" w:rsidRDefault="007F0C9E">
      <w:r>
        <w:continuationSeparator/>
      </w:r>
    </w:p>
  </w:footnote>
  <w:footnote w:type="continuationNotice" w:id="1">
    <w:p w14:paraId="433391E9" w14:textId="77777777" w:rsidR="007F0C9E" w:rsidRDefault="007F0C9E"/>
  </w:footnote>
  <w:footnote w:id="2">
    <w:p w14:paraId="2C25B4CC" w14:textId="77777777" w:rsidR="00E77245" w:rsidRPr="00D12DBB" w:rsidRDefault="00E77245" w:rsidP="00E77245">
      <w:pPr>
        <w:pStyle w:val="FootnoteText"/>
        <w:rPr>
          <w:rFonts w:ascii="Garamond" w:hAnsi="Garamond"/>
        </w:rPr>
      </w:pPr>
      <w:r w:rsidRPr="00D12DBB">
        <w:rPr>
          <w:rStyle w:val="FootnoteReference"/>
          <w:rFonts w:ascii="Garamond" w:hAnsi="Garamond"/>
        </w:rPr>
        <w:t>*</w:t>
      </w:r>
      <w:r w:rsidRPr="00D12DBB">
        <w:rPr>
          <w:rFonts w:ascii="Garamond" w:hAnsi="Garamond"/>
        </w:rPr>
        <w:t xml:space="preserve"> </w:t>
      </w:r>
      <w:r w:rsidRPr="001A6F67">
        <w:rPr>
          <w:rFonts w:ascii="Garamond" w:hAnsi="Garamond"/>
        </w:rPr>
        <w:t>From the Temple Course Catalog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437010"/>
      <w:docPartObj>
        <w:docPartGallery w:val="Page Numbers (Top of Page)"/>
        <w:docPartUnique/>
      </w:docPartObj>
    </w:sdtPr>
    <w:sdtContent>
      <w:p w14:paraId="49554409" w14:textId="5E01BAD8" w:rsidR="00CC3F03" w:rsidRDefault="00CC3F03" w:rsidP="00DD1B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0ED7">
          <w:rPr>
            <w:rStyle w:val="PageNumber"/>
            <w:noProof/>
          </w:rPr>
          <w:t>4</w:t>
        </w:r>
        <w:r>
          <w:rPr>
            <w:rStyle w:val="PageNumber"/>
          </w:rPr>
          <w:fldChar w:fldCharType="end"/>
        </w:r>
      </w:p>
    </w:sdtContent>
  </w:sdt>
  <w:p w14:paraId="31E410E9" w14:textId="77777777" w:rsidR="00CC3F03" w:rsidRDefault="00CC3F03" w:rsidP="00F52F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3B9E" w14:textId="77777777" w:rsidR="00CC3F03" w:rsidRDefault="00CC3F03" w:rsidP="00F52FA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A8EE" w14:textId="77777777" w:rsidR="00CC3F03" w:rsidRDefault="00CC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40B9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110DD7"/>
    <w:multiLevelType w:val="multilevel"/>
    <w:tmpl w:val="57443500"/>
    <w:lvl w:ilvl="0">
      <w:start w:val="4"/>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0D4D0086"/>
    <w:multiLevelType w:val="hybridMultilevel"/>
    <w:tmpl w:val="20F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D23"/>
    <w:multiLevelType w:val="multilevel"/>
    <w:tmpl w:val="43208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8907A6"/>
    <w:multiLevelType w:val="hybridMultilevel"/>
    <w:tmpl w:val="11F8C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26F7"/>
    <w:multiLevelType w:val="multilevel"/>
    <w:tmpl w:val="FDCC4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D3ED6"/>
    <w:multiLevelType w:val="multilevel"/>
    <w:tmpl w:val="A890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14D0E"/>
    <w:multiLevelType w:val="hybridMultilevel"/>
    <w:tmpl w:val="B9046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C48A6"/>
    <w:multiLevelType w:val="hybridMultilevel"/>
    <w:tmpl w:val="FD14740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4E02EF6"/>
    <w:multiLevelType w:val="hybridMultilevel"/>
    <w:tmpl w:val="CFB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99E8740">
      <w:start w:val="1"/>
      <w:numFmt w:val="bullet"/>
      <w:lvlText w:val=""/>
      <w:lvlJc w:val="left"/>
      <w:pPr>
        <w:ind w:left="2160" w:hanging="360"/>
      </w:pPr>
      <w:rPr>
        <w:rFonts w:ascii="Wingdings" w:hAnsi="Wingdings" w:hint="default"/>
        <w:u w:val="no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45B23"/>
    <w:multiLevelType w:val="multilevel"/>
    <w:tmpl w:val="3E64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B5A19"/>
    <w:multiLevelType w:val="multilevel"/>
    <w:tmpl w:val="653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172E8"/>
    <w:multiLevelType w:val="multilevel"/>
    <w:tmpl w:val="F690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F11E6"/>
    <w:multiLevelType w:val="hybridMultilevel"/>
    <w:tmpl w:val="94A27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741"/>
    <w:multiLevelType w:val="hybridMultilevel"/>
    <w:tmpl w:val="3E2A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971C7"/>
    <w:multiLevelType w:val="hybridMultilevel"/>
    <w:tmpl w:val="AF64137A"/>
    <w:lvl w:ilvl="0" w:tplc="21704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F50A2"/>
    <w:multiLevelType w:val="hybridMultilevel"/>
    <w:tmpl w:val="2F1E1B34"/>
    <w:lvl w:ilvl="0" w:tplc="473648EA">
      <w:start w:val="1"/>
      <w:numFmt w:val="bullet"/>
      <w:lvlText w:val=""/>
      <w:lvlJc w:val="left"/>
      <w:pPr>
        <w:ind w:left="37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662CF8"/>
    <w:multiLevelType w:val="hybridMultilevel"/>
    <w:tmpl w:val="CC02EFD6"/>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30E48"/>
    <w:multiLevelType w:val="multilevel"/>
    <w:tmpl w:val="06564A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E475CDA"/>
    <w:multiLevelType w:val="multilevel"/>
    <w:tmpl w:val="E43C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F015B3"/>
    <w:multiLevelType w:val="multilevel"/>
    <w:tmpl w:val="40F0CCA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15:restartNumberingAfterBreak="0">
    <w:nsid w:val="7AAB3B9E"/>
    <w:multiLevelType w:val="multilevel"/>
    <w:tmpl w:val="A300D5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C3C7050"/>
    <w:multiLevelType w:val="hybridMultilevel"/>
    <w:tmpl w:val="0ECE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0816180">
    <w:abstractNumId w:val="20"/>
  </w:num>
  <w:num w:numId="2" w16cid:durableId="539316386">
    <w:abstractNumId w:val="18"/>
  </w:num>
  <w:num w:numId="3" w16cid:durableId="1682245428">
    <w:abstractNumId w:val="21"/>
  </w:num>
  <w:num w:numId="4" w16cid:durableId="1129590820">
    <w:abstractNumId w:val="4"/>
  </w:num>
  <w:num w:numId="5" w16cid:durableId="724253228">
    <w:abstractNumId w:val="14"/>
  </w:num>
  <w:num w:numId="6" w16cid:durableId="1672247428">
    <w:abstractNumId w:val="15"/>
  </w:num>
  <w:num w:numId="7" w16cid:durableId="1912154357">
    <w:abstractNumId w:val="8"/>
  </w:num>
  <w:num w:numId="8" w16cid:durableId="325209864">
    <w:abstractNumId w:val="22"/>
  </w:num>
  <w:num w:numId="9" w16cid:durableId="1120103201">
    <w:abstractNumId w:val="9"/>
  </w:num>
  <w:num w:numId="10" w16cid:durableId="251397848">
    <w:abstractNumId w:val="2"/>
  </w:num>
  <w:num w:numId="11" w16cid:durableId="659844432">
    <w:abstractNumId w:val="0"/>
  </w:num>
  <w:num w:numId="12" w16cid:durableId="1017734666">
    <w:abstractNumId w:val="7"/>
  </w:num>
  <w:num w:numId="13" w16cid:durableId="154147570">
    <w:abstractNumId w:val="5"/>
  </w:num>
  <w:num w:numId="14" w16cid:durableId="2086298057">
    <w:abstractNumId w:val="17"/>
  </w:num>
  <w:num w:numId="15" w16cid:durableId="1613593604">
    <w:abstractNumId w:val="3"/>
  </w:num>
  <w:num w:numId="16" w16cid:durableId="1278486392">
    <w:abstractNumId w:val="10"/>
  </w:num>
  <w:num w:numId="17" w16cid:durableId="1623078636">
    <w:abstractNumId w:val="12"/>
  </w:num>
  <w:num w:numId="18" w16cid:durableId="987979490">
    <w:abstractNumId w:val="13"/>
  </w:num>
  <w:num w:numId="19" w16cid:durableId="1867670848">
    <w:abstractNumId w:val="19"/>
  </w:num>
  <w:num w:numId="20" w16cid:durableId="1885823624">
    <w:abstractNumId w:val="11"/>
  </w:num>
  <w:num w:numId="21" w16cid:durableId="1493260126">
    <w:abstractNumId w:val="1"/>
  </w:num>
  <w:num w:numId="22" w16cid:durableId="544609588">
    <w:abstractNumId w:val="6"/>
  </w:num>
  <w:num w:numId="23" w16cid:durableId="1082534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23"/>
    <w:rsid w:val="000004A1"/>
    <w:rsid w:val="00002E7A"/>
    <w:rsid w:val="00006188"/>
    <w:rsid w:val="00014C35"/>
    <w:rsid w:val="000163A9"/>
    <w:rsid w:val="00021E56"/>
    <w:rsid w:val="00044D1C"/>
    <w:rsid w:val="00045ABF"/>
    <w:rsid w:val="00050460"/>
    <w:rsid w:val="00054DF7"/>
    <w:rsid w:val="000578CF"/>
    <w:rsid w:val="00076F9D"/>
    <w:rsid w:val="00082447"/>
    <w:rsid w:val="00083D88"/>
    <w:rsid w:val="0008561C"/>
    <w:rsid w:val="000A1C74"/>
    <w:rsid w:val="000A3E0F"/>
    <w:rsid w:val="000A6D5A"/>
    <w:rsid w:val="000B51AC"/>
    <w:rsid w:val="000D1E73"/>
    <w:rsid w:val="000D5385"/>
    <w:rsid w:val="000E3AC6"/>
    <w:rsid w:val="000E7EE9"/>
    <w:rsid w:val="000F40EE"/>
    <w:rsid w:val="00100601"/>
    <w:rsid w:val="00100ED7"/>
    <w:rsid w:val="00101066"/>
    <w:rsid w:val="001020A4"/>
    <w:rsid w:val="0011246F"/>
    <w:rsid w:val="00116022"/>
    <w:rsid w:val="00124ADE"/>
    <w:rsid w:val="00136DE6"/>
    <w:rsid w:val="0013792C"/>
    <w:rsid w:val="00141643"/>
    <w:rsid w:val="0014598A"/>
    <w:rsid w:val="00151FD8"/>
    <w:rsid w:val="00170E61"/>
    <w:rsid w:val="00176AB5"/>
    <w:rsid w:val="001868D6"/>
    <w:rsid w:val="00191849"/>
    <w:rsid w:val="001A5D15"/>
    <w:rsid w:val="001A6E11"/>
    <w:rsid w:val="001B15EA"/>
    <w:rsid w:val="001B41B6"/>
    <w:rsid w:val="001B7355"/>
    <w:rsid w:val="001C3E52"/>
    <w:rsid w:val="001F05CD"/>
    <w:rsid w:val="001F10D9"/>
    <w:rsid w:val="001F1EA5"/>
    <w:rsid w:val="0020365C"/>
    <w:rsid w:val="00206BB8"/>
    <w:rsid w:val="00206E2A"/>
    <w:rsid w:val="00216841"/>
    <w:rsid w:val="0022375F"/>
    <w:rsid w:val="002262A8"/>
    <w:rsid w:val="002369BA"/>
    <w:rsid w:val="00251C39"/>
    <w:rsid w:val="002553B1"/>
    <w:rsid w:val="00260178"/>
    <w:rsid w:val="00262091"/>
    <w:rsid w:val="00271BA4"/>
    <w:rsid w:val="00274890"/>
    <w:rsid w:val="00290A8C"/>
    <w:rsid w:val="002A77A5"/>
    <w:rsid w:val="002D1620"/>
    <w:rsid w:val="002D284D"/>
    <w:rsid w:val="002E6069"/>
    <w:rsid w:val="002F48B2"/>
    <w:rsid w:val="00305432"/>
    <w:rsid w:val="0032001D"/>
    <w:rsid w:val="003276F6"/>
    <w:rsid w:val="003317E4"/>
    <w:rsid w:val="00337489"/>
    <w:rsid w:val="00343122"/>
    <w:rsid w:val="0035291F"/>
    <w:rsid w:val="003549B1"/>
    <w:rsid w:val="003573D6"/>
    <w:rsid w:val="00367391"/>
    <w:rsid w:val="00370803"/>
    <w:rsid w:val="00373C1F"/>
    <w:rsid w:val="00373E07"/>
    <w:rsid w:val="00374B74"/>
    <w:rsid w:val="00386999"/>
    <w:rsid w:val="00386E5A"/>
    <w:rsid w:val="00392033"/>
    <w:rsid w:val="00394183"/>
    <w:rsid w:val="003978DB"/>
    <w:rsid w:val="003C3493"/>
    <w:rsid w:val="003D20F9"/>
    <w:rsid w:val="003D4339"/>
    <w:rsid w:val="003E1039"/>
    <w:rsid w:val="003E3B3E"/>
    <w:rsid w:val="003E43C5"/>
    <w:rsid w:val="003E70C2"/>
    <w:rsid w:val="003F0321"/>
    <w:rsid w:val="00406EC5"/>
    <w:rsid w:val="00414D92"/>
    <w:rsid w:val="0042144C"/>
    <w:rsid w:val="00422765"/>
    <w:rsid w:val="004455A6"/>
    <w:rsid w:val="004512C3"/>
    <w:rsid w:val="00460D44"/>
    <w:rsid w:val="004677FA"/>
    <w:rsid w:val="00492C27"/>
    <w:rsid w:val="00497FD6"/>
    <w:rsid w:val="004A7154"/>
    <w:rsid w:val="004B44E9"/>
    <w:rsid w:val="004C1920"/>
    <w:rsid w:val="004D2F0E"/>
    <w:rsid w:val="004D58A9"/>
    <w:rsid w:val="004D764F"/>
    <w:rsid w:val="004D792D"/>
    <w:rsid w:val="004E25A6"/>
    <w:rsid w:val="004E328D"/>
    <w:rsid w:val="004F44F5"/>
    <w:rsid w:val="004F6871"/>
    <w:rsid w:val="00503DEE"/>
    <w:rsid w:val="00504F25"/>
    <w:rsid w:val="00514144"/>
    <w:rsid w:val="005205C0"/>
    <w:rsid w:val="00543B7F"/>
    <w:rsid w:val="00543C64"/>
    <w:rsid w:val="005511D9"/>
    <w:rsid w:val="00556644"/>
    <w:rsid w:val="00562568"/>
    <w:rsid w:val="00565BEE"/>
    <w:rsid w:val="00573AC1"/>
    <w:rsid w:val="00575A97"/>
    <w:rsid w:val="005765F6"/>
    <w:rsid w:val="0058253C"/>
    <w:rsid w:val="005906CD"/>
    <w:rsid w:val="00592515"/>
    <w:rsid w:val="005941A9"/>
    <w:rsid w:val="005A6EA5"/>
    <w:rsid w:val="005B0A66"/>
    <w:rsid w:val="005B33B1"/>
    <w:rsid w:val="005B4B1D"/>
    <w:rsid w:val="005B56BB"/>
    <w:rsid w:val="005D3A6C"/>
    <w:rsid w:val="005D6B15"/>
    <w:rsid w:val="005F1DA1"/>
    <w:rsid w:val="005F66F3"/>
    <w:rsid w:val="00603596"/>
    <w:rsid w:val="00605E0C"/>
    <w:rsid w:val="006131D2"/>
    <w:rsid w:val="006170E1"/>
    <w:rsid w:val="00635CDE"/>
    <w:rsid w:val="0065549E"/>
    <w:rsid w:val="0067142F"/>
    <w:rsid w:val="006C1D0C"/>
    <w:rsid w:val="006C310F"/>
    <w:rsid w:val="006D058C"/>
    <w:rsid w:val="006D33F2"/>
    <w:rsid w:val="006D431F"/>
    <w:rsid w:val="006D4DF3"/>
    <w:rsid w:val="006D518D"/>
    <w:rsid w:val="006D7A64"/>
    <w:rsid w:val="006E1807"/>
    <w:rsid w:val="006E242C"/>
    <w:rsid w:val="006E6705"/>
    <w:rsid w:val="006F3023"/>
    <w:rsid w:val="00707185"/>
    <w:rsid w:val="007111CE"/>
    <w:rsid w:val="00717B25"/>
    <w:rsid w:val="00724B03"/>
    <w:rsid w:val="007272BD"/>
    <w:rsid w:val="0072783B"/>
    <w:rsid w:val="00732F67"/>
    <w:rsid w:val="00736808"/>
    <w:rsid w:val="00741525"/>
    <w:rsid w:val="007539E2"/>
    <w:rsid w:val="007566C5"/>
    <w:rsid w:val="00756D8D"/>
    <w:rsid w:val="00756E2A"/>
    <w:rsid w:val="00761436"/>
    <w:rsid w:val="00762C76"/>
    <w:rsid w:val="00773507"/>
    <w:rsid w:val="007A02F4"/>
    <w:rsid w:val="007B05DF"/>
    <w:rsid w:val="007B6BD0"/>
    <w:rsid w:val="007C1200"/>
    <w:rsid w:val="007C4D54"/>
    <w:rsid w:val="007E468B"/>
    <w:rsid w:val="007E54DA"/>
    <w:rsid w:val="007F0C9E"/>
    <w:rsid w:val="007F57F4"/>
    <w:rsid w:val="007F6078"/>
    <w:rsid w:val="00806B50"/>
    <w:rsid w:val="0081781E"/>
    <w:rsid w:val="00821D11"/>
    <w:rsid w:val="00835C09"/>
    <w:rsid w:val="0085103D"/>
    <w:rsid w:val="00857D5C"/>
    <w:rsid w:val="00863EE3"/>
    <w:rsid w:val="008663DD"/>
    <w:rsid w:val="008673E5"/>
    <w:rsid w:val="00872317"/>
    <w:rsid w:val="00894ACB"/>
    <w:rsid w:val="00895E02"/>
    <w:rsid w:val="008C50D2"/>
    <w:rsid w:val="008D4EE0"/>
    <w:rsid w:val="008D718D"/>
    <w:rsid w:val="008D78B1"/>
    <w:rsid w:val="008E33F0"/>
    <w:rsid w:val="008E7221"/>
    <w:rsid w:val="008F49B6"/>
    <w:rsid w:val="008F4F35"/>
    <w:rsid w:val="00905326"/>
    <w:rsid w:val="00910AC5"/>
    <w:rsid w:val="009250A9"/>
    <w:rsid w:val="009265A3"/>
    <w:rsid w:val="00966024"/>
    <w:rsid w:val="0096620C"/>
    <w:rsid w:val="00966E8C"/>
    <w:rsid w:val="00970BB1"/>
    <w:rsid w:val="00971D0D"/>
    <w:rsid w:val="00983920"/>
    <w:rsid w:val="0099302B"/>
    <w:rsid w:val="00995A64"/>
    <w:rsid w:val="0099740C"/>
    <w:rsid w:val="009A3C7C"/>
    <w:rsid w:val="009A577A"/>
    <w:rsid w:val="009B6713"/>
    <w:rsid w:val="009C3B7C"/>
    <w:rsid w:val="009C4C00"/>
    <w:rsid w:val="009C75F5"/>
    <w:rsid w:val="009C77A1"/>
    <w:rsid w:val="009D55A1"/>
    <w:rsid w:val="009E4ECD"/>
    <w:rsid w:val="009E67A3"/>
    <w:rsid w:val="009F79CD"/>
    <w:rsid w:val="00A04B94"/>
    <w:rsid w:val="00A1771C"/>
    <w:rsid w:val="00A20B1B"/>
    <w:rsid w:val="00A25770"/>
    <w:rsid w:val="00A43A0E"/>
    <w:rsid w:val="00A52929"/>
    <w:rsid w:val="00A536AD"/>
    <w:rsid w:val="00A57352"/>
    <w:rsid w:val="00A612DA"/>
    <w:rsid w:val="00A6212B"/>
    <w:rsid w:val="00A672D8"/>
    <w:rsid w:val="00A71D21"/>
    <w:rsid w:val="00A74427"/>
    <w:rsid w:val="00A80462"/>
    <w:rsid w:val="00A822D7"/>
    <w:rsid w:val="00A8659F"/>
    <w:rsid w:val="00A95A2C"/>
    <w:rsid w:val="00AC4826"/>
    <w:rsid w:val="00AD4492"/>
    <w:rsid w:val="00AE6201"/>
    <w:rsid w:val="00AE65D8"/>
    <w:rsid w:val="00B04B71"/>
    <w:rsid w:val="00B05668"/>
    <w:rsid w:val="00B10536"/>
    <w:rsid w:val="00B145FD"/>
    <w:rsid w:val="00B1625A"/>
    <w:rsid w:val="00B22BFB"/>
    <w:rsid w:val="00B23FBF"/>
    <w:rsid w:val="00B24264"/>
    <w:rsid w:val="00B33E57"/>
    <w:rsid w:val="00B36D08"/>
    <w:rsid w:val="00B4325F"/>
    <w:rsid w:val="00B50F9B"/>
    <w:rsid w:val="00B53F9C"/>
    <w:rsid w:val="00B56720"/>
    <w:rsid w:val="00B5672B"/>
    <w:rsid w:val="00B62924"/>
    <w:rsid w:val="00B663F6"/>
    <w:rsid w:val="00B70949"/>
    <w:rsid w:val="00B80074"/>
    <w:rsid w:val="00B81001"/>
    <w:rsid w:val="00B91A50"/>
    <w:rsid w:val="00B9305F"/>
    <w:rsid w:val="00BA0368"/>
    <w:rsid w:val="00BA6046"/>
    <w:rsid w:val="00BB0CED"/>
    <w:rsid w:val="00BB6116"/>
    <w:rsid w:val="00BB76D5"/>
    <w:rsid w:val="00BC10C0"/>
    <w:rsid w:val="00BC11F9"/>
    <w:rsid w:val="00BC47D7"/>
    <w:rsid w:val="00BD1F69"/>
    <w:rsid w:val="00BE00D8"/>
    <w:rsid w:val="00BE61D3"/>
    <w:rsid w:val="00BE7011"/>
    <w:rsid w:val="00BF1A3D"/>
    <w:rsid w:val="00BF2EF2"/>
    <w:rsid w:val="00C00CBA"/>
    <w:rsid w:val="00C05398"/>
    <w:rsid w:val="00C05E5E"/>
    <w:rsid w:val="00C16F60"/>
    <w:rsid w:val="00C40C5A"/>
    <w:rsid w:val="00C44A0E"/>
    <w:rsid w:val="00C455D0"/>
    <w:rsid w:val="00C55980"/>
    <w:rsid w:val="00C61C9E"/>
    <w:rsid w:val="00C63843"/>
    <w:rsid w:val="00C707A5"/>
    <w:rsid w:val="00C72BA7"/>
    <w:rsid w:val="00C875E9"/>
    <w:rsid w:val="00C941F3"/>
    <w:rsid w:val="00C94422"/>
    <w:rsid w:val="00CA1C03"/>
    <w:rsid w:val="00CA234B"/>
    <w:rsid w:val="00CA49A5"/>
    <w:rsid w:val="00CA6159"/>
    <w:rsid w:val="00CA7D52"/>
    <w:rsid w:val="00CB2C47"/>
    <w:rsid w:val="00CC3F03"/>
    <w:rsid w:val="00CD2B48"/>
    <w:rsid w:val="00CD75DB"/>
    <w:rsid w:val="00CE5790"/>
    <w:rsid w:val="00CF03D1"/>
    <w:rsid w:val="00D064CA"/>
    <w:rsid w:val="00D12DBB"/>
    <w:rsid w:val="00D23206"/>
    <w:rsid w:val="00D2709C"/>
    <w:rsid w:val="00D31A7D"/>
    <w:rsid w:val="00D33A7D"/>
    <w:rsid w:val="00D406BC"/>
    <w:rsid w:val="00D84742"/>
    <w:rsid w:val="00D85CEC"/>
    <w:rsid w:val="00D924EC"/>
    <w:rsid w:val="00D94201"/>
    <w:rsid w:val="00D9683E"/>
    <w:rsid w:val="00DA447C"/>
    <w:rsid w:val="00DA55E9"/>
    <w:rsid w:val="00DB003C"/>
    <w:rsid w:val="00DB16E3"/>
    <w:rsid w:val="00DC2708"/>
    <w:rsid w:val="00DD1BAF"/>
    <w:rsid w:val="00DD34F3"/>
    <w:rsid w:val="00DD7963"/>
    <w:rsid w:val="00DF192D"/>
    <w:rsid w:val="00DF4F3F"/>
    <w:rsid w:val="00DF56CE"/>
    <w:rsid w:val="00E063BE"/>
    <w:rsid w:val="00E115E1"/>
    <w:rsid w:val="00E15614"/>
    <w:rsid w:val="00E25B5B"/>
    <w:rsid w:val="00E27389"/>
    <w:rsid w:val="00E33AB4"/>
    <w:rsid w:val="00E34BCD"/>
    <w:rsid w:val="00E36B12"/>
    <w:rsid w:val="00E42FCA"/>
    <w:rsid w:val="00E50120"/>
    <w:rsid w:val="00E50A57"/>
    <w:rsid w:val="00E534C7"/>
    <w:rsid w:val="00E56116"/>
    <w:rsid w:val="00E62C74"/>
    <w:rsid w:val="00E63415"/>
    <w:rsid w:val="00E63CBF"/>
    <w:rsid w:val="00E717F5"/>
    <w:rsid w:val="00E77245"/>
    <w:rsid w:val="00E826DA"/>
    <w:rsid w:val="00E96474"/>
    <w:rsid w:val="00EA7995"/>
    <w:rsid w:val="00EA7E24"/>
    <w:rsid w:val="00EB4452"/>
    <w:rsid w:val="00EB58B5"/>
    <w:rsid w:val="00EB6850"/>
    <w:rsid w:val="00EC0DA9"/>
    <w:rsid w:val="00EC59FE"/>
    <w:rsid w:val="00ED7A50"/>
    <w:rsid w:val="00EE0CD0"/>
    <w:rsid w:val="00EE693D"/>
    <w:rsid w:val="00EE6FC9"/>
    <w:rsid w:val="00EF6A6D"/>
    <w:rsid w:val="00F05C0E"/>
    <w:rsid w:val="00F06830"/>
    <w:rsid w:val="00F11BED"/>
    <w:rsid w:val="00F1424E"/>
    <w:rsid w:val="00F14A7A"/>
    <w:rsid w:val="00F308BB"/>
    <w:rsid w:val="00F3540A"/>
    <w:rsid w:val="00F36412"/>
    <w:rsid w:val="00F37C36"/>
    <w:rsid w:val="00F41704"/>
    <w:rsid w:val="00F42AE7"/>
    <w:rsid w:val="00F45E81"/>
    <w:rsid w:val="00F50EDF"/>
    <w:rsid w:val="00F52FAD"/>
    <w:rsid w:val="00F53C08"/>
    <w:rsid w:val="00F5410B"/>
    <w:rsid w:val="00F605DC"/>
    <w:rsid w:val="00F615CD"/>
    <w:rsid w:val="00F65EC7"/>
    <w:rsid w:val="00F822C3"/>
    <w:rsid w:val="00F84DE6"/>
    <w:rsid w:val="00F90463"/>
    <w:rsid w:val="00F96DF6"/>
    <w:rsid w:val="00FA370C"/>
    <w:rsid w:val="00FA60D2"/>
    <w:rsid w:val="00FB2ECC"/>
    <w:rsid w:val="00FB6106"/>
    <w:rsid w:val="00FC19CF"/>
    <w:rsid w:val="00FC79CC"/>
    <w:rsid w:val="00FD3149"/>
    <w:rsid w:val="00FD515F"/>
    <w:rsid w:val="00FE21BB"/>
    <w:rsid w:val="00FE31A6"/>
    <w:rsid w:val="00FE68BC"/>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E4AF"/>
  <w15:docId w15:val="{AC27259A-1643-4D09-8A0E-ED81C48B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DF"/>
    <w:rPr>
      <w:color w:val="auto"/>
    </w:rPr>
  </w:style>
  <w:style w:type="paragraph" w:styleId="Heading1">
    <w:name w:val="heading 1"/>
    <w:basedOn w:val="Normal"/>
    <w:next w:val="Normal"/>
    <w:pPr>
      <w:keepNext/>
      <w:keepLines/>
      <w:spacing w:before="480" w:after="120"/>
      <w:contextualSpacing/>
      <w:outlineLvl w:val="0"/>
    </w:pPr>
    <w:rPr>
      <w:b/>
      <w:color w:val="000000"/>
      <w:sz w:val="48"/>
      <w:szCs w:val="48"/>
    </w:rPr>
  </w:style>
  <w:style w:type="paragraph" w:styleId="Heading2">
    <w:name w:val="heading 2"/>
    <w:basedOn w:val="Normal"/>
    <w:next w:val="Normal"/>
    <w:pPr>
      <w:keepNext/>
      <w:keepLines/>
      <w:outlineLvl w:val="1"/>
    </w:pPr>
    <w:rPr>
      <w:b/>
      <w:color w:val="000000"/>
      <w:u w:val="single"/>
    </w:rPr>
  </w:style>
  <w:style w:type="paragraph" w:styleId="Heading3">
    <w:name w:val="heading 3"/>
    <w:basedOn w:val="Normal"/>
    <w:next w:val="Normal"/>
    <w:pPr>
      <w:keepNext/>
      <w:keepLines/>
      <w:spacing w:before="280" w:after="80"/>
      <w:contextualSpacing/>
      <w:outlineLvl w:val="2"/>
    </w:pPr>
    <w:rPr>
      <w:b/>
      <w:color w:val="000000"/>
      <w:sz w:val="28"/>
      <w:szCs w:val="28"/>
    </w:rPr>
  </w:style>
  <w:style w:type="paragraph" w:styleId="Heading4">
    <w:name w:val="heading 4"/>
    <w:basedOn w:val="Normal"/>
    <w:next w:val="Normal"/>
    <w:pPr>
      <w:keepNext/>
      <w:keepLines/>
      <w:spacing w:before="240" w:after="40"/>
      <w:contextualSpacing/>
      <w:outlineLvl w:val="3"/>
    </w:pPr>
    <w:rPr>
      <w:b/>
      <w:color w:val="000000"/>
    </w:rPr>
  </w:style>
  <w:style w:type="paragraph" w:styleId="Heading5">
    <w:name w:val="heading 5"/>
    <w:basedOn w:val="Normal"/>
    <w:next w:val="Normal"/>
    <w:pPr>
      <w:keepNext/>
      <w:keepLines/>
      <w:spacing w:before="220" w:after="40"/>
      <w:contextualSpacing/>
      <w:outlineLvl w:val="4"/>
    </w:pPr>
    <w:rPr>
      <w:b/>
      <w:color w:val="000000"/>
      <w:sz w:val="22"/>
      <w:szCs w:val="22"/>
    </w:rPr>
  </w:style>
  <w:style w:type="paragraph" w:styleId="Heading6">
    <w:name w:val="heading 6"/>
    <w:basedOn w:val="Normal"/>
    <w:next w:val="Normal"/>
    <w:pPr>
      <w:keepNext/>
      <w:keepLines/>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color w:val="000000"/>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apple-converted-space">
    <w:name w:val="apple-converted-space"/>
    <w:basedOn w:val="DefaultParagraphFont"/>
    <w:rsid w:val="00BF1A3D"/>
  </w:style>
  <w:style w:type="character" w:styleId="Hyperlink">
    <w:name w:val="Hyperlink"/>
    <w:basedOn w:val="DefaultParagraphFont"/>
    <w:unhideWhenUsed/>
    <w:rsid w:val="00BF1A3D"/>
    <w:rPr>
      <w:color w:val="0563C1" w:themeColor="hyperlink"/>
      <w:u w:val="single"/>
    </w:rPr>
  </w:style>
  <w:style w:type="character" w:styleId="FollowedHyperlink">
    <w:name w:val="FollowedHyperlink"/>
    <w:basedOn w:val="DefaultParagraphFont"/>
    <w:uiPriority w:val="99"/>
    <w:semiHidden/>
    <w:unhideWhenUsed/>
    <w:rsid w:val="0008561C"/>
    <w:rPr>
      <w:color w:val="954F72" w:themeColor="followedHyperlink"/>
      <w:u w:val="single"/>
    </w:rPr>
  </w:style>
  <w:style w:type="paragraph" w:styleId="ListParagraph">
    <w:name w:val="List Paragraph"/>
    <w:basedOn w:val="Normal"/>
    <w:uiPriority w:val="34"/>
    <w:qFormat/>
    <w:rsid w:val="009250A9"/>
    <w:pPr>
      <w:ind w:left="720"/>
      <w:contextualSpacing/>
    </w:pPr>
    <w:rPr>
      <w:color w:val="000000"/>
    </w:rPr>
  </w:style>
  <w:style w:type="paragraph" w:styleId="Header">
    <w:name w:val="header"/>
    <w:basedOn w:val="Normal"/>
    <w:link w:val="HeaderChar"/>
    <w:uiPriority w:val="99"/>
    <w:unhideWhenUsed/>
    <w:rsid w:val="00406EC5"/>
    <w:pPr>
      <w:tabs>
        <w:tab w:val="center" w:pos="4680"/>
        <w:tab w:val="right" w:pos="9360"/>
      </w:tabs>
    </w:pPr>
    <w:rPr>
      <w:color w:val="000000"/>
    </w:rPr>
  </w:style>
  <w:style w:type="character" w:customStyle="1" w:styleId="HeaderChar">
    <w:name w:val="Header Char"/>
    <w:basedOn w:val="DefaultParagraphFont"/>
    <w:link w:val="Header"/>
    <w:uiPriority w:val="99"/>
    <w:rsid w:val="00406EC5"/>
  </w:style>
  <w:style w:type="paragraph" w:styleId="Footer">
    <w:name w:val="footer"/>
    <w:basedOn w:val="Normal"/>
    <w:link w:val="FooterChar"/>
    <w:uiPriority w:val="99"/>
    <w:unhideWhenUsed/>
    <w:rsid w:val="00406EC5"/>
    <w:pPr>
      <w:tabs>
        <w:tab w:val="center" w:pos="4680"/>
        <w:tab w:val="right" w:pos="9360"/>
      </w:tabs>
    </w:pPr>
    <w:rPr>
      <w:color w:val="000000"/>
    </w:rPr>
  </w:style>
  <w:style w:type="character" w:customStyle="1" w:styleId="FooterChar">
    <w:name w:val="Footer Char"/>
    <w:basedOn w:val="DefaultParagraphFont"/>
    <w:link w:val="Footer"/>
    <w:uiPriority w:val="99"/>
    <w:rsid w:val="00406EC5"/>
  </w:style>
  <w:style w:type="paragraph" w:styleId="BalloonText">
    <w:name w:val="Balloon Text"/>
    <w:basedOn w:val="Normal"/>
    <w:link w:val="BalloonTextChar"/>
    <w:uiPriority w:val="99"/>
    <w:semiHidden/>
    <w:unhideWhenUsed/>
    <w:rsid w:val="00F60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DC"/>
    <w:rPr>
      <w:rFonts w:ascii="Segoe UI" w:hAnsi="Segoe UI" w:cs="Segoe UI"/>
      <w:sz w:val="18"/>
      <w:szCs w:val="18"/>
    </w:rPr>
  </w:style>
  <w:style w:type="paragraph" w:customStyle="1" w:styleId="Style1">
    <w:name w:val="Style 1"/>
    <w:basedOn w:val="Normal"/>
    <w:uiPriority w:val="99"/>
    <w:rsid w:val="003549B1"/>
    <w:pPr>
      <w:widowControl w:val="0"/>
      <w:autoSpaceDE w:val="0"/>
      <w:autoSpaceDN w:val="0"/>
      <w:adjustRightInd w:val="0"/>
    </w:pPr>
    <w:rPr>
      <w:rFonts w:eastAsiaTheme="minorEastAsia"/>
    </w:rPr>
  </w:style>
  <w:style w:type="paragraph" w:styleId="NoSpacing">
    <w:name w:val="No Spacing"/>
    <w:link w:val="NoSpacingChar"/>
    <w:uiPriority w:val="1"/>
    <w:qFormat/>
    <w:rsid w:val="001A6E11"/>
    <w:rPr>
      <w:rFonts w:ascii="Cambria" w:eastAsia="Cambria" w:hAnsi="Cambria"/>
      <w:color w:val="auto"/>
    </w:rPr>
  </w:style>
  <w:style w:type="character" w:customStyle="1" w:styleId="UnresolvedMention1">
    <w:name w:val="Unresolved Mention1"/>
    <w:basedOn w:val="DefaultParagraphFont"/>
    <w:uiPriority w:val="99"/>
    <w:semiHidden/>
    <w:unhideWhenUsed/>
    <w:rsid w:val="003F0321"/>
    <w:rPr>
      <w:color w:val="808080"/>
      <w:shd w:val="clear" w:color="auto" w:fill="E6E6E6"/>
    </w:rPr>
  </w:style>
  <w:style w:type="character" w:customStyle="1" w:styleId="NoSpacingChar">
    <w:name w:val="No Spacing Char"/>
    <w:link w:val="NoSpacing"/>
    <w:uiPriority w:val="1"/>
    <w:rsid w:val="004B44E9"/>
    <w:rPr>
      <w:rFonts w:ascii="Cambria" w:eastAsia="Cambria" w:hAnsi="Cambria"/>
      <w:color w:val="auto"/>
    </w:rPr>
  </w:style>
  <w:style w:type="paragraph" w:styleId="FootnoteText">
    <w:name w:val="footnote text"/>
    <w:basedOn w:val="Normal"/>
    <w:link w:val="FootnoteTextChar"/>
    <w:uiPriority w:val="99"/>
    <w:semiHidden/>
    <w:unhideWhenUsed/>
    <w:rsid w:val="003276F6"/>
    <w:rPr>
      <w:color w:val="000000"/>
      <w:sz w:val="20"/>
      <w:szCs w:val="20"/>
    </w:rPr>
  </w:style>
  <w:style w:type="character" w:customStyle="1" w:styleId="FootnoteTextChar">
    <w:name w:val="Footnote Text Char"/>
    <w:basedOn w:val="DefaultParagraphFont"/>
    <w:link w:val="FootnoteText"/>
    <w:uiPriority w:val="99"/>
    <w:semiHidden/>
    <w:rsid w:val="003276F6"/>
    <w:rPr>
      <w:sz w:val="20"/>
      <w:szCs w:val="20"/>
    </w:rPr>
  </w:style>
  <w:style w:type="character" w:styleId="FootnoteReference">
    <w:name w:val="footnote reference"/>
    <w:basedOn w:val="DefaultParagraphFont"/>
    <w:uiPriority w:val="99"/>
    <w:semiHidden/>
    <w:unhideWhenUsed/>
    <w:rsid w:val="003276F6"/>
    <w:rPr>
      <w:vertAlign w:val="superscript"/>
    </w:rPr>
  </w:style>
  <w:style w:type="table" w:styleId="TableGrid">
    <w:name w:val="Table Grid"/>
    <w:basedOn w:val="TableNormal"/>
    <w:rsid w:val="00B4325F"/>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62568"/>
    <w:pPr>
      <w:numPr>
        <w:numId w:val="11"/>
      </w:numPr>
      <w:spacing w:after="200" w:line="276" w:lineRule="auto"/>
      <w:contextualSpacing/>
    </w:pPr>
    <w:rPr>
      <w:rFonts w:ascii="Calibri" w:eastAsia="Calibri" w:hAnsi="Calibri"/>
      <w:sz w:val="22"/>
      <w:szCs w:val="22"/>
    </w:rPr>
  </w:style>
  <w:style w:type="paragraph" w:styleId="NormalWeb">
    <w:name w:val="Normal (Web)"/>
    <w:basedOn w:val="Normal"/>
    <w:uiPriority w:val="99"/>
    <w:unhideWhenUsed/>
    <w:rsid w:val="00141643"/>
    <w:pPr>
      <w:spacing w:before="100" w:beforeAutospacing="1" w:after="100" w:afterAutospacing="1"/>
    </w:pPr>
  </w:style>
  <w:style w:type="character" w:customStyle="1" w:styleId="mceitemhidden">
    <w:name w:val="mceitemhidden"/>
    <w:rsid w:val="00141643"/>
  </w:style>
  <w:style w:type="character" w:customStyle="1" w:styleId="mceitemhiddenspellword">
    <w:name w:val="mceitemhiddenspellword"/>
    <w:rsid w:val="00141643"/>
  </w:style>
  <w:style w:type="character" w:styleId="UnresolvedMention">
    <w:name w:val="Unresolved Mention"/>
    <w:basedOn w:val="DefaultParagraphFont"/>
    <w:uiPriority w:val="99"/>
    <w:semiHidden/>
    <w:unhideWhenUsed/>
    <w:rsid w:val="00CA234B"/>
    <w:rPr>
      <w:color w:val="605E5C"/>
      <w:shd w:val="clear" w:color="auto" w:fill="E1DFDD"/>
    </w:rPr>
  </w:style>
  <w:style w:type="character" w:styleId="Strong">
    <w:name w:val="Strong"/>
    <w:uiPriority w:val="22"/>
    <w:qFormat/>
    <w:rsid w:val="000E7EE9"/>
    <w:rPr>
      <w:b/>
      <w:bCs/>
    </w:rPr>
  </w:style>
  <w:style w:type="character" w:styleId="PageNumber">
    <w:name w:val="page number"/>
    <w:basedOn w:val="DefaultParagraphFont"/>
    <w:uiPriority w:val="99"/>
    <w:semiHidden/>
    <w:unhideWhenUsed/>
    <w:rsid w:val="00F5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0893">
      <w:bodyDiv w:val="1"/>
      <w:marLeft w:val="0"/>
      <w:marRight w:val="0"/>
      <w:marTop w:val="0"/>
      <w:marBottom w:val="0"/>
      <w:divBdr>
        <w:top w:val="none" w:sz="0" w:space="0" w:color="auto"/>
        <w:left w:val="none" w:sz="0" w:space="0" w:color="auto"/>
        <w:bottom w:val="none" w:sz="0" w:space="0" w:color="auto"/>
        <w:right w:val="none" w:sz="0" w:space="0" w:color="auto"/>
      </w:divBdr>
      <w:divsChild>
        <w:div w:id="219677346">
          <w:marLeft w:val="0"/>
          <w:marRight w:val="0"/>
          <w:marTop w:val="0"/>
          <w:marBottom w:val="0"/>
          <w:divBdr>
            <w:top w:val="none" w:sz="0" w:space="0" w:color="auto"/>
            <w:left w:val="none" w:sz="0" w:space="0" w:color="auto"/>
            <w:bottom w:val="none" w:sz="0" w:space="0" w:color="auto"/>
            <w:right w:val="none" w:sz="0" w:space="0" w:color="auto"/>
          </w:divBdr>
          <w:divsChild>
            <w:div w:id="750547075">
              <w:marLeft w:val="0"/>
              <w:marRight w:val="0"/>
              <w:marTop w:val="0"/>
              <w:marBottom w:val="0"/>
              <w:divBdr>
                <w:top w:val="none" w:sz="0" w:space="0" w:color="auto"/>
                <w:left w:val="none" w:sz="0" w:space="0" w:color="auto"/>
                <w:bottom w:val="none" w:sz="0" w:space="0" w:color="auto"/>
                <w:right w:val="none" w:sz="0" w:space="0" w:color="auto"/>
              </w:divBdr>
              <w:divsChild>
                <w:div w:id="484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9778">
      <w:bodyDiv w:val="1"/>
      <w:marLeft w:val="0"/>
      <w:marRight w:val="0"/>
      <w:marTop w:val="0"/>
      <w:marBottom w:val="0"/>
      <w:divBdr>
        <w:top w:val="none" w:sz="0" w:space="0" w:color="auto"/>
        <w:left w:val="none" w:sz="0" w:space="0" w:color="auto"/>
        <w:bottom w:val="none" w:sz="0" w:space="0" w:color="auto"/>
        <w:right w:val="none" w:sz="0" w:space="0" w:color="auto"/>
      </w:divBdr>
    </w:div>
    <w:div w:id="205144192">
      <w:bodyDiv w:val="1"/>
      <w:marLeft w:val="0"/>
      <w:marRight w:val="0"/>
      <w:marTop w:val="0"/>
      <w:marBottom w:val="0"/>
      <w:divBdr>
        <w:top w:val="none" w:sz="0" w:space="0" w:color="auto"/>
        <w:left w:val="none" w:sz="0" w:space="0" w:color="auto"/>
        <w:bottom w:val="none" w:sz="0" w:space="0" w:color="auto"/>
        <w:right w:val="none" w:sz="0" w:space="0" w:color="auto"/>
      </w:divBdr>
    </w:div>
    <w:div w:id="239296170">
      <w:bodyDiv w:val="1"/>
      <w:marLeft w:val="0"/>
      <w:marRight w:val="0"/>
      <w:marTop w:val="0"/>
      <w:marBottom w:val="0"/>
      <w:divBdr>
        <w:top w:val="none" w:sz="0" w:space="0" w:color="auto"/>
        <w:left w:val="none" w:sz="0" w:space="0" w:color="auto"/>
        <w:bottom w:val="none" w:sz="0" w:space="0" w:color="auto"/>
        <w:right w:val="none" w:sz="0" w:space="0" w:color="auto"/>
      </w:divBdr>
      <w:divsChild>
        <w:div w:id="1324623368">
          <w:marLeft w:val="0"/>
          <w:marRight w:val="0"/>
          <w:marTop w:val="0"/>
          <w:marBottom w:val="0"/>
          <w:divBdr>
            <w:top w:val="none" w:sz="0" w:space="0" w:color="auto"/>
            <w:left w:val="none" w:sz="0" w:space="0" w:color="auto"/>
            <w:bottom w:val="none" w:sz="0" w:space="0" w:color="auto"/>
            <w:right w:val="none" w:sz="0" w:space="0" w:color="auto"/>
          </w:divBdr>
          <w:divsChild>
            <w:div w:id="1228999146">
              <w:marLeft w:val="0"/>
              <w:marRight w:val="0"/>
              <w:marTop w:val="0"/>
              <w:marBottom w:val="0"/>
              <w:divBdr>
                <w:top w:val="none" w:sz="0" w:space="0" w:color="auto"/>
                <w:left w:val="none" w:sz="0" w:space="0" w:color="auto"/>
                <w:bottom w:val="none" w:sz="0" w:space="0" w:color="auto"/>
                <w:right w:val="none" w:sz="0" w:space="0" w:color="auto"/>
              </w:divBdr>
              <w:divsChild>
                <w:div w:id="15650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90568">
      <w:bodyDiv w:val="1"/>
      <w:marLeft w:val="0"/>
      <w:marRight w:val="0"/>
      <w:marTop w:val="0"/>
      <w:marBottom w:val="0"/>
      <w:divBdr>
        <w:top w:val="none" w:sz="0" w:space="0" w:color="auto"/>
        <w:left w:val="none" w:sz="0" w:space="0" w:color="auto"/>
        <w:bottom w:val="none" w:sz="0" w:space="0" w:color="auto"/>
        <w:right w:val="none" w:sz="0" w:space="0" w:color="auto"/>
      </w:divBdr>
      <w:divsChild>
        <w:div w:id="1746494585">
          <w:marLeft w:val="0"/>
          <w:marRight w:val="0"/>
          <w:marTop w:val="0"/>
          <w:marBottom w:val="0"/>
          <w:divBdr>
            <w:top w:val="none" w:sz="0" w:space="0" w:color="auto"/>
            <w:left w:val="none" w:sz="0" w:space="0" w:color="auto"/>
            <w:bottom w:val="none" w:sz="0" w:space="0" w:color="auto"/>
            <w:right w:val="none" w:sz="0" w:space="0" w:color="auto"/>
          </w:divBdr>
          <w:divsChild>
            <w:div w:id="1064715775">
              <w:marLeft w:val="0"/>
              <w:marRight w:val="0"/>
              <w:marTop w:val="0"/>
              <w:marBottom w:val="0"/>
              <w:divBdr>
                <w:top w:val="none" w:sz="0" w:space="0" w:color="auto"/>
                <w:left w:val="none" w:sz="0" w:space="0" w:color="auto"/>
                <w:bottom w:val="none" w:sz="0" w:space="0" w:color="auto"/>
                <w:right w:val="none" w:sz="0" w:space="0" w:color="auto"/>
              </w:divBdr>
              <w:divsChild>
                <w:div w:id="744109915">
                  <w:marLeft w:val="0"/>
                  <w:marRight w:val="0"/>
                  <w:marTop w:val="0"/>
                  <w:marBottom w:val="0"/>
                  <w:divBdr>
                    <w:top w:val="none" w:sz="0" w:space="0" w:color="auto"/>
                    <w:left w:val="none" w:sz="0" w:space="0" w:color="auto"/>
                    <w:bottom w:val="none" w:sz="0" w:space="0" w:color="auto"/>
                    <w:right w:val="none" w:sz="0" w:space="0" w:color="auto"/>
                  </w:divBdr>
                  <w:divsChild>
                    <w:div w:id="1029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4620">
      <w:bodyDiv w:val="1"/>
      <w:marLeft w:val="0"/>
      <w:marRight w:val="0"/>
      <w:marTop w:val="0"/>
      <w:marBottom w:val="0"/>
      <w:divBdr>
        <w:top w:val="none" w:sz="0" w:space="0" w:color="auto"/>
        <w:left w:val="none" w:sz="0" w:space="0" w:color="auto"/>
        <w:bottom w:val="none" w:sz="0" w:space="0" w:color="auto"/>
        <w:right w:val="none" w:sz="0" w:space="0" w:color="auto"/>
      </w:divBdr>
      <w:divsChild>
        <w:div w:id="515273649">
          <w:marLeft w:val="0"/>
          <w:marRight w:val="0"/>
          <w:marTop w:val="0"/>
          <w:marBottom w:val="0"/>
          <w:divBdr>
            <w:top w:val="none" w:sz="0" w:space="0" w:color="auto"/>
            <w:left w:val="none" w:sz="0" w:space="0" w:color="auto"/>
            <w:bottom w:val="none" w:sz="0" w:space="0" w:color="auto"/>
            <w:right w:val="none" w:sz="0" w:space="0" w:color="auto"/>
          </w:divBdr>
          <w:divsChild>
            <w:div w:id="94979918">
              <w:marLeft w:val="0"/>
              <w:marRight w:val="0"/>
              <w:marTop w:val="0"/>
              <w:marBottom w:val="0"/>
              <w:divBdr>
                <w:top w:val="none" w:sz="0" w:space="0" w:color="auto"/>
                <w:left w:val="none" w:sz="0" w:space="0" w:color="auto"/>
                <w:bottom w:val="none" w:sz="0" w:space="0" w:color="auto"/>
                <w:right w:val="none" w:sz="0" w:space="0" w:color="auto"/>
              </w:divBdr>
              <w:divsChild>
                <w:div w:id="21105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5998">
          <w:marLeft w:val="0"/>
          <w:marRight w:val="0"/>
          <w:marTop w:val="0"/>
          <w:marBottom w:val="0"/>
          <w:divBdr>
            <w:top w:val="none" w:sz="0" w:space="0" w:color="auto"/>
            <w:left w:val="none" w:sz="0" w:space="0" w:color="auto"/>
            <w:bottom w:val="none" w:sz="0" w:space="0" w:color="auto"/>
            <w:right w:val="none" w:sz="0" w:space="0" w:color="auto"/>
          </w:divBdr>
          <w:divsChild>
            <w:div w:id="1302077097">
              <w:marLeft w:val="0"/>
              <w:marRight w:val="0"/>
              <w:marTop w:val="0"/>
              <w:marBottom w:val="0"/>
              <w:divBdr>
                <w:top w:val="none" w:sz="0" w:space="0" w:color="auto"/>
                <w:left w:val="none" w:sz="0" w:space="0" w:color="auto"/>
                <w:bottom w:val="none" w:sz="0" w:space="0" w:color="auto"/>
                <w:right w:val="none" w:sz="0" w:space="0" w:color="auto"/>
              </w:divBdr>
              <w:divsChild>
                <w:div w:id="19203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0157">
      <w:bodyDiv w:val="1"/>
      <w:marLeft w:val="0"/>
      <w:marRight w:val="0"/>
      <w:marTop w:val="0"/>
      <w:marBottom w:val="0"/>
      <w:divBdr>
        <w:top w:val="none" w:sz="0" w:space="0" w:color="auto"/>
        <w:left w:val="none" w:sz="0" w:space="0" w:color="auto"/>
        <w:bottom w:val="none" w:sz="0" w:space="0" w:color="auto"/>
        <w:right w:val="none" w:sz="0" w:space="0" w:color="auto"/>
      </w:divBdr>
    </w:div>
    <w:div w:id="398555267">
      <w:bodyDiv w:val="1"/>
      <w:marLeft w:val="0"/>
      <w:marRight w:val="0"/>
      <w:marTop w:val="0"/>
      <w:marBottom w:val="0"/>
      <w:divBdr>
        <w:top w:val="none" w:sz="0" w:space="0" w:color="auto"/>
        <w:left w:val="none" w:sz="0" w:space="0" w:color="auto"/>
        <w:bottom w:val="none" w:sz="0" w:space="0" w:color="auto"/>
        <w:right w:val="none" w:sz="0" w:space="0" w:color="auto"/>
      </w:divBdr>
      <w:divsChild>
        <w:div w:id="429817855">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sChild>
                <w:div w:id="16587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1611">
      <w:bodyDiv w:val="1"/>
      <w:marLeft w:val="0"/>
      <w:marRight w:val="0"/>
      <w:marTop w:val="0"/>
      <w:marBottom w:val="0"/>
      <w:divBdr>
        <w:top w:val="none" w:sz="0" w:space="0" w:color="auto"/>
        <w:left w:val="none" w:sz="0" w:space="0" w:color="auto"/>
        <w:bottom w:val="none" w:sz="0" w:space="0" w:color="auto"/>
        <w:right w:val="none" w:sz="0" w:space="0" w:color="auto"/>
      </w:divBdr>
      <w:divsChild>
        <w:div w:id="1564482342">
          <w:marLeft w:val="480"/>
          <w:marRight w:val="0"/>
          <w:marTop w:val="0"/>
          <w:marBottom w:val="0"/>
          <w:divBdr>
            <w:top w:val="none" w:sz="0" w:space="0" w:color="auto"/>
            <w:left w:val="none" w:sz="0" w:space="0" w:color="auto"/>
            <w:bottom w:val="none" w:sz="0" w:space="0" w:color="auto"/>
            <w:right w:val="none" w:sz="0" w:space="0" w:color="auto"/>
          </w:divBdr>
          <w:divsChild>
            <w:div w:id="548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6539">
      <w:bodyDiv w:val="1"/>
      <w:marLeft w:val="0"/>
      <w:marRight w:val="0"/>
      <w:marTop w:val="0"/>
      <w:marBottom w:val="0"/>
      <w:divBdr>
        <w:top w:val="none" w:sz="0" w:space="0" w:color="auto"/>
        <w:left w:val="none" w:sz="0" w:space="0" w:color="auto"/>
        <w:bottom w:val="none" w:sz="0" w:space="0" w:color="auto"/>
        <w:right w:val="none" w:sz="0" w:space="0" w:color="auto"/>
      </w:divBdr>
      <w:divsChild>
        <w:div w:id="641468604">
          <w:marLeft w:val="0"/>
          <w:marRight w:val="0"/>
          <w:marTop w:val="0"/>
          <w:marBottom w:val="0"/>
          <w:divBdr>
            <w:top w:val="none" w:sz="0" w:space="0" w:color="auto"/>
            <w:left w:val="none" w:sz="0" w:space="0" w:color="auto"/>
            <w:bottom w:val="none" w:sz="0" w:space="0" w:color="auto"/>
            <w:right w:val="none" w:sz="0" w:space="0" w:color="auto"/>
          </w:divBdr>
          <w:divsChild>
            <w:div w:id="469129553">
              <w:marLeft w:val="0"/>
              <w:marRight w:val="0"/>
              <w:marTop w:val="0"/>
              <w:marBottom w:val="0"/>
              <w:divBdr>
                <w:top w:val="none" w:sz="0" w:space="0" w:color="auto"/>
                <w:left w:val="none" w:sz="0" w:space="0" w:color="auto"/>
                <w:bottom w:val="none" w:sz="0" w:space="0" w:color="auto"/>
                <w:right w:val="none" w:sz="0" w:space="0" w:color="auto"/>
              </w:divBdr>
              <w:divsChild>
                <w:div w:id="19773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351">
      <w:bodyDiv w:val="1"/>
      <w:marLeft w:val="0"/>
      <w:marRight w:val="0"/>
      <w:marTop w:val="0"/>
      <w:marBottom w:val="0"/>
      <w:divBdr>
        <w:top w:val="none" w:sz="0" w:space="0" w:color="auto"/>
        <w:left w:val="none" w:sz="0" w:space="0" w:color="auto"/>
        <w:bottom w:val="none" w:sz="0" w:space="0" w:color="auto"/>
        <w:right w:val="none" w:sz="0" w:space="0" w:color="auto"/>
      </w:divBdr>
      <w:divsChild>
        <w:div w:id="378630463">
          <w:marLeft w:val="480"/>
          <w:marRight w:val="0"/>
          <w:marTop w:val="0"/>
          <w:marBottom w:val="0"/>
          <w:divBdr>
            <w:top w:val="none" w:sz="0" w:space="0" w:color="auto"/>
            <w:left w:val="none" w:sz="0" w:space="0" w:color="auto"/>
            <w:bottom w:val="none" w:sz="0" w:space="0" w:color="auto"/>
            <w:right w:val="none" w:sz="0" w:space="0" w:color="auto"/>
          </w:divBdr>
          <w:divsChild>
            <w:div w:id="1035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9627">
      <w:bodyDiv w:val="1"/>
      <w:marLeft w:val="0"/>
      <w:marRight w:val="0"/>
      <w:marTop w:val="0"/>
      <w:marBottom w:val="0"/>
      <w:divBdr>
        <w:top w:val="none" w:sz="0" w:space="0" w:color="auto"/>
        <w:left w:val="none" w:sz="0" w:space="0" w:color="auto"/>
        <w:bottom w:val="none" w:sz="0" w:space="0" w:color="auto"/>
        <w:right w:val="none" w:sz="0" w:space="0" w:color="auto"/>
      </w:divBdr>
    </w:div>
    <w:div w:id="887454817">
      <w:bodyDiv w:val="1"/>
      <w:marLeft w:val="0"/>
      <w:marRight w:val="0"/>
      <w:marTop w:val="0"/>
      <w:marBottom w:val="0"/>
      <w:divBdr>
        <w:top w:val="none" w:sz="0" w:space="0" w:color="auto"/>
        <w:left w:val="none" w:sz="0" w:space="0" w:color="auto"/>
        <w:bottom w:val="none" w:sz="0" w:space="0" w:color="auto"/>
        <w:right w:val="none" w:sz="0" w:space="0" w:color="auto"/>
      </w:divBdr>
      <w:divsChild>
        <w:div w:id="1504011065">
          <w:marLeft w:val="480"/>
          <w:marRight w:val="0"/>
          <w:marTop w:val="0"/>
          <w:marBottom w:val="0"/>
          <w:divBdr>
            <w:top w:val="none" w:sz="0" w:space="0" w:color="auto"/>
            <w:left w:val="none" w:sz="0" w:space="0" w:color="auto"/>
            <w:bottom w:val="none" w:sz="0" w:space="0" w:color="auto"/>
            <w:right w:val="none" w:sz="0" w:space="0" w:color="auto"/>
          </w:divBdr>
          <w:divsChild>
            <w:div w:id="1937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6870">
      <w:bodyDiv w:val="1"/>
      <w:marLeft w:val="0"/>
      <w:marRight w:val="0"/>
      <w:marTop w:val="0"/>
      <w:marBottom w:val="0"/>
      <w:divBdr>
        <w:top w:val="none" w:sz="0" w:space="0" w:color="auto"/>
        <w:left w:val="none" w:sz="0" w:space="0" w:color="auto"/>
        <w:bottom w:val="none" w:sz="0" w:space="0" w:color="auto"/>
        <w:right w:val="none" w:sz="0" w:space="0" w:color="auto"/>
      </w:divBdr>
      <w:divsChild>
        <w:div w:id="12344871">
          <w:marLeft w:val="0"/>
          <w:marRight w:val="0"/>
          <w:marTop w:val="0"/>
          <w:marBottom w:val="0"/>
          <w:divBdr>
            <w:top w:val="none" w:sz="0" w:space="0" w:color="auto"/>
            <w:left w:val="none" w:sz="0" w:space="0" w:color="auto"/>
            <w:bottom w:val="none" w:sz="0" w:space="0" w:color="auto"/>
            <w:right w:val="none" w:sz="0" w:space="0" w:color="auto"/>
          </w:divBdr>
          <w:divsChild>
            <w:div w:id="2028869874">
              <w:marLeft w:val="0"/>
              <w:marRight w:val="0"/>
              <w:marTop w:val="0"/>
              <w:marBottom w:val="0"/>
              <w:divBdr>
                <w:top w:val="none" w:sz="0" w:space="0" w:color="auto"/>
                <w:left w:val="none" w:sz="0" w:space="0" w:color="auto"/>
                <w:bottom w:val="none" w:sz="0" w:space="0" w:color="auto"/>
                <w:right w:val="none" w:sz="0" w:space="0" w:color="auto"/>
              </w:divBdr>
              <w:divsChild>
                <w:div w:id="6416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6954">
      <w:bodyDiv w:val="1"/>
      <w:marLeft w:val="0"/>
      <w:marRight w:val="0"/>
      <w:marTop w:val="0"/>
      <w:marBottom w:val="0"/>
      <w:divBdr>
        <w:top w:val="none" w:sz="0" w:space="0" w:color="auto"/>
        <w:left w:val="none" w:sz="0" w:space="0" w:color="auto"/>
        <w:bottom w:val="none" w:sz="0" w:space="0" w:color="auto"/>
        <w:right w:val="none" w:sz="0" w:space="0" w:color="auto"/>
      </w:divBdr>
      <w:divsChild>
        <w:div w:id="1019087854">
          <w:marLeft w:val="0"/>
          <w:marRight w:val="0"/>
          <w:marTop w:val="0"/>
          <w:marBottom w:val="0"/>
          <w:divBdr>
            <w:top w:val="none" w:sz="0" w:space="0" w:color="auto"/>
            <w:left w:val="none" w:sz="0" w:space="0" w:color="auto"/>
            <w:bottom w:val="none" w:sz="0" w:space="0" w:color="auto"/>
            <w:right w:val="none" w:sz="0" w:space="0" w:color="auto"/>
          </w:divBdr>
          <w:divsChild>
            <w:div w:id="555706704">
              <w:marLeft w:val="0"/>
              <w:marRight w:val="0"/>
              <w:marTop w:val="0"/>
              <w:marBottom w:val="0"/>
              <w:divBdr>
                <w:top w:val="none" w:sz="0" w:space="0" w:color="auto"/>
                <w:left w:val="none" w:sz="0" w:space="0" w:color="auto"/>
                <w:bottom w:val="none" w:sz="0" w:space="0" w:color="auto"/>
                <w:right w:val="none" w:sz="0" w:space="0" w:color="auto"/>
              </w:divBdr>
              <w:divsChild>
                <w:div w:id="150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926">
      <w:bodyDiv w:val="1"/>
      <w:marLeft w:val="0"/>
      <w:marRight w:val="0"/>
      <w:marTop w:val="0"/>
      <w:marBottom w:val="0"/>
      <w:divBdr>
        <w:top w:val="none" w:sz="0" w:space="0" w:color="auto"/>
        <w:left w:val="none" w:sz="0" w:space="0" w:color="auto"/>
        <w:bottom w:val="none" w:sz="0" w:space="0" w:color="auto"/>
        <w:right w:val="none" w:sz="0" w:space="0" w:color="auto"/>
      </w:divBdr>
      <w:divsChild>
        <w:div w:id="817188032">
          <w:marLeft w:val="0"/>
          <w:marRight w:val="0"/>
          <w:marTop w:val="0"/>
          <w:marBottom w:val="0"/>
          <w:divBdr>
            <w:top w:val="none" w:sz="0" w:space="0" w:color="auto"/>
            <w:left w:val="none" w:sz="0" w:space="0" w:color="auto"/>
            <w:bottom w:val="none" w:sz="0" w:space="0" w:color="auto"/>
            <w:right w:val="none" w:sz="0" w:space="0" w:color="auto"/>
          </w:divBdr>
          <w:divsChild>
            <w:div w:id="818379817">
              <w:marLeft w:val="0"/>
              <w:marRight w:val="0"/>
              <w:marTop w:val="0"/>
              <w:marBottom w:val="0"/>
              <w:divBdr>
                <w:top w:val="none" w:sz="0" w:space="0" w:color="auto"/>
                <w:left w:val="none" w:sz="0" w:space="0" w:color="auto"/>
                <w:bottom w:val="none" w:sz="0" w:space="0" w:color="auto"/>
                <w:right w:val="none" w:sz="0" w:space="0" w:color="auto"/>
              </w:divBdr>
              <w:divsChild>
                <w:div w:id="569535513">
                  <w:marLeft w:val="0"/>
                  <w:marRight w:val="0"/>
                  <w:marTop w:val="0"/>
                  <w:marBottom w:val="0"/>
                  <w:divBdr>
                    <w:top w:val="none" w:sz="0" w:space="0" w:color="auto"/>
                    <w:left w:val="none" w:sz="0" w:space="0" w:color="auto"/>
                    <w:bottom w:val="none" w:sz="0" w:space="0" w:color="auto"/>
                    <w:right w:val="none" w:sz="0" w:space="0" w:color="auto"/>
                  </w:divBdr>
                </w:div>
              </w:divsChild>
            </w:div>
            <w:div w:id="1696736530">
              <w:marLeft w:val="0"/>
              <w:marRight w:val="0"/>
              <w:marTop w:val="0"/>
              <w:marBottom w:val="0"/>
              <w:divBdr>
                <w:top w:val="none" w:sz="0" w:space="0" w:color="auto"/>
                <w:left w:val="none" w:sz="0" w:space="0" w:color="auto"/>
                <w:bottom w:val="none" w:sz="0" w:space="0" w:color="auto"/>
                <w:right w:val="none" w:sz="0" w:space="0" w:color="auto"/>
              </w:divBdr>
              <w:divsChild>
                <w:div w:id="16520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3937">
          <w:marLeft w:val="0"/>
          <w:marRight w:val="0"/>
          <w:marTop w:val="0"/>
          <w:marBottom w:val="0"/>
          <w:divBdr>
            <w:top w:val="none" w:sz="0" w:space="0" w:color="auto"/>
            <w:left w:val="none" w:sz="0" w:space="0" w:color="auto"/>
            <w:bottom w:val="none" w:sz="0" w:space="0" w:color="auto"/>
            <w:right w:val="none" w:sz="0" w:space="0" w:color="auto"/>
          </w:divBdr>
          <w:divsChild>
            <w:div w:id="1310482276">
              <w:marLeft w:val="0"/>
              <w:marRight w:val="0"/>
              <w:marTop w:val="0"/>
              <w:marBottom w:val="0"/>
              <w:divBdr>
                <w:top w:val="none" w:sz="0" w:space="0" w:color="auto"/>
                <w:left w:val="none" w:sz="0" w:space="0" w:color="auto"/>
                <w:bottom w:val="none" w:sz="0" w:space="0" w:color="auto"/>
                <w:right w:val="none" w:sz="0" w:space="0" w:color="auto"/>
              </w:divBdr>
              <w:divsChild>
                <w:div w:id="16528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759">
      <w:bodyDiv w:val="1"/>
      <w:marLeft w:val="0"/>
      <w:marRight w:val="0"/>
      <w:marTop w:val="0"/>
      <w:marBottom w:val="0"/>
      <w:divBdr>
        <w:top w:val="none" w:sz="0" w:space="0" w:color="auto"/>
        <w:left w:val="none" w:sz="0" w:space="0" w:color="auto"/>
        <w:bottom w:val="none" w:sz="0" w:space="0" w:color="auto"/>
        <w:right w:val="none" w:sz="0" w:space="0" w:color="auto"/>
      </w:divBdr>
      <w:divsChild>
        <w:div w:id="656147738">
          <w:marLeft w:val="0"/>
          <w:marRight w:val="0"/>
          <w:marTop w:val="0"/>
          <w:marBottom w:val="0"/>
          <w:divBdr>
            <w:top w:val="none" w:sz="0" w:space="0" w:color="auto"/>
            <w:left w:val="none" w:sz="0" w:space="0" w:color="auto"/>
            <w:bottom w:val="none" w:sz="0" w:space="0" w:color="auto"/>
            <w:right w:val="none" w:sz="0" w:space="0" w:color="auto"/>
          </w:divBdr>
          <w:divsChild>
            <w:div w:id="1707869886">
              <w:marLeft w:val="0"/>
              <w:marRight w:val="0"/>
              <w:marTop w:val="0"/>
              <w:marBottom w:val="0"/>
              <w:divBdr>
                <w:top w:val="none" w:sz="0" w:space="0" w:color="auto"/>
                <w:left w:val="none" w:sz="0" w:space="0" w:color="auto"/>
                <w:bottom w:val="none" w:sz="0" w:space="0" w:color="auto"/>
                <w:right w:val="none" w:sz="0" w:space="0" w:color="auto"/>
              </w:divBdr>
              <w:divsChild>
                <w:div w:id="18069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253">
      <w:bodyDiv w:val="1"/>
      <w:marLeft w:val="0"/>
      <w:marRight w:val="0"/>
      <w:marTop w:val="0"/>
      <w:marBottom w:val="0"/>
      <w:divBdr>
        <w:top w:val="none" w:sz="0" w:space="0" w:color="auto"/>
        <w:left w:val="none" w:sz="0" w:space="0" w:color="auto"/>
        <w:bottom w:val="none" w:sz="0" w:space="0" w:color="auto"/>
        <w:right w:val="none" w:sz="0" w:space="0" w:color="auto"/>
      </w:divBdr>
      <w:divsChild>
        <w:div w:id="168764390">
          <w:marLeft w:val="0"/>
          <w:marRight w:val="0"/>
          <w:marTop w:val="0"/>
          <w:marBottom w:val="0"/>
          <w:divBdr>
            <w:top w:val="none" w:sz="0" w:space="0" w:color="auto"/>
            <w:left w:val="none" w:sz="0" w:space="0" w:color="auto"/>
            <w:bottom w:val="none" w:sz="0" w:space="0" w:color="auto"/>
            <w:right w:val="none" w:sz="0" w:space="0" w:color="auto"/>
          </w:divBdr>
          <w:divsChild>
            <w:div w:id="2133938092">
              <w:marLeft w:val="0"/>
              <w:marRight w:val="0"/>
              <w:marTop w:val="0"/>
              <w:marBottom w:val="0"/>
              <w:divBdr>
                <w:top w:val="none" w:sz="0" w:space="0" w:color="auto"/>
                <w:left w:val="none" w:sz="0" w:space="0" w:color="auto"/>
                <w:bottom w:val="none" w:sz="0" w:space="0" w:color="auto"/>
                <w:right w:val="none" w:sz="0" w:space="0" w:color="auto"/>
              </w:divBdr>
              <w:divsChild>
                <w:div w:id="661660781">
                  <w:marLeft w:val="0"/>
                  <w:marRight w:val="0"/>
                  <w:marTop w:val="0"/>
                  <w:marBottom w:val="0"/>
                  <w:divBdr>
                    <w:top w:val="none" w:sz="0" w:space="0" w:color="auto"/>
                    <w:left w:val="none" w:sz="0" w:space="0" w:color="auto"/>
                    <w:bottom w:val="none" w:sz="0" w:space="0" w:color="auto"/>
                    <w:right w:val="none" w:sz="0" w:space="0" w:color="auto"/>
                  </w:divBdr>
                  <w:divsChild>
                    <w:div w:id="1327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010">
      <w:bodyDiv w:val="1"/>
      <w:marLeft w:val="0"/>
      <w:marRight w:val="0"/>
      <w:marTop w:val="0"/>
      <w:marBottom w:val="0"/>
      <w:divBdr>
        <w:top w:val="none" w:sz="0" w:space="0" w:color="auto"/>
        <w:left w:val="none" w:sz="0" w:space="0" w:color="auto"/>
        <w:bottom w:val="none" w:sz="0" w:space="0" w:color="auto"/>
        <w:right w:val="none" w:sz="0" w:space="0" w:color="auto"/>
      </w:divBdr>
    </w:div>
    <w:div w:id="1550190722">
      <w:bodyDiv w:val="1"/>
      <w:marLeft w:val="0"/>
      <w:marRight w:val="0"/>
      <w:marTop w:val="0"/>
      <w:marBottom w:val="0"/>
      <w:divBdr>
        <w:top w:val="none" w:sz="0" w:space="0" w:color="auto"/>
        <w:left w:val="none" w:sz="0" w:space="0" w:color="auto"/>
        <w:bottom w:val="none" w:sz="0" w:space="0" w:color="auto"/>
        <w:right w:val="none" w:sz="0" w:space="0" w:color="auto"/>
      </w:divBdr>
    </w:div>
    <w:div w:id="1555310058">
      <w:bodyDiv w:val="1"/>
      <w:marLeft w:val="0"/>
      <w:marRight w:val="0"/>
      <w:marTop w:val="0"/>
      <w:marBottom w:val="0"/>
      <w:divBdr>
        <w:top w:val="none" w:sz="0" w:space="0" w:color="auto"/>
        <w:left w:val="none" w:sz="0" w:space="0" w:color="auto"/>
        <w:bottom w:val="none" w:sz="0" w:space="0" w:color="auto"/>
        <w:right w:val="none" w:sz="0" w:space="0" w:color="auto"/>
      </w:divBdr>
      <w:divsChild>
        <w:div w:id="1244148832">
          <w:marLeft w:val="480"/>
          <w:marRight w:val="0"/>
          <w:marTop w:val="0"/>
          <w:marBottom w:val="0"/>
          <w:divBdr>
            <w:top w:val="none" w:sz="0" w:space="0" w:color="auto"/>
            <w:left w:val="none" w:sz="0" w:space="0" w:color="auto"/>
            <w:bottom w:val="none" w:sz="0" w:space="0" w:color="auto"/>
            <w:right w:val="none" w:sz="0" w:space="0" w:color="auto"/>
          </w:divBdr>
          <w:divsChild>
            <w:div w:id="14809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79">
      <w:bodyDiv w:val="1"/>
      <w:marLeft w:val="0"/>
      <w:marRight w:val="0"/>
      <w:marTop w:val="0"/>
      <w:marBottom w:val="0"/>
      <w:divBdr>
        <w:top w:val="none" w:sz="0" w:space="0" w:color="auto"/>
        <w:left w:val="none" w:sz="0" w:space="0" w:color="auto"/>
        <w:bottom w:val="none" w:sz="0" w:space="0" w:color="auto"/>
        <w:right w:val="none" w:sz="0" w:space="0" w:color="auto"/>
      </w:divBdr>
      <w:divsChild>
        <w:div w:id="74056096">
          <w:marLeft w:val="0"/>
          <w:marRight w:val="0"/>
          <w:marTop w:val="0"/>
          <w:marBottom w:val="0"/>
          <w:divBdr>
            <w:top w:val="none" w:sz="0" w:space="0" w:color="auto"/>
            <w:left w:val="none" w:sz="0" w:space="0" w:color="auto"/>
            <w:bottom w:val="none" w:sz="0" w:space="0" w:color="auto"/>
            <w:right w:val="none" w:sz="0" w:space="0" w:color="auto"/>
          </w:divBdr>
          <w:divsChild>
            <w:div w:id="882326345">
              <w:marLeft w:val="0"/>
              <w:marRight w:val="0"/>
              <w:marTop w:val="0"/>
              <w:marBottom w:val="0"/>
              <w:divBdr>
                <w:top w:val="none" w:sz="0" w:space="0" w:color="auto"/>
                <w:left w:val="none" w:sz="0" w:space="0" w:color="auto"/>
                <w:bottom w:val="none" w:sz="0" w:space="0" w:color="auto"/>
                <w:right w:val="none" w:sz="0" w:space="0" w:color="auto"/>
              </w:divBdr>
              <w:divsChild>
                <w:div w:id="1038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8940">
      <w:bodyDiv w:val="1"/>
      <w:marLeft w:val="0"/>
      <w:marRight w:val="0"/>
      <w:marTop w:val="0"/>
      <w:marBottom w:val="0"/>
      <w:divBdr>
        <w:top w:val="none" w:sz="0" w:space="0" w:color="auto"/>
        <w:left w:val="none" w:sz="0" w:space="0" w:color="auto"/>
        <w:bottom w:val="none" w:sz="0" w:space="0" w:color="auto"/>
        <w:right w:val="none" w:sz="0" w:space="0" w:color="auto"/>
      </w:divBdr>
      <w:divsChild>
        <w:div w:id="161625465">
          <w:marLeft w:val="480"/>
          <w:marRight w:val="0"/>
          <w:marTop w:val="0"/>
          <w:marBottom w:val="0"/>
          <w:divBdr>
            <w:top w:val="none" w:sz="0" w:space="0" w:color="auto"/>
            <w:left w:val="none" w:sz="0" w:space="0" w:color="auto"/>
            <w:bottom w:val="none" w:sz="0" w:space="0" w:color="auto"/>
            <w:right w:val="none" w:sz="0" w:space="0" w:color="auto"/>
          </w:divBdr>
          <w:divsChild>
            <w:div w:id="1822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0140">
      <w:bodyDiv w:val="1"/>
      <w:marLeft w:val="0"/>
      <w:marRight w:val="0"/>
      <w:marTop w:val="0"/>
      <w:marBottom w:val="0"/>
      <w:divBdr>
        <w:top w:val="none" w:sz="0" w:space="0" w:color="auto"/>
        <w:left w:val="none" w:sz="0" w:space="0" w:color="auto"/>
        <w:bottom w:val="none" w:sz="0" w:space="0" w:color="auto"/>
        <w:right w:val="none" w:sz="0" w:space="0" w:color="auto"/>
      </w:divBdr>
    </w:div>
    <w:div w:id="1816875396">
      <w:bodyDiv w:val="1"/>
      <w:marLeft w:val="0"/>
      <w:marRight w:val="0"/>
      <w:marTop w:val="0"/>
      <w:marBottom w:val="0"/>
      <w:divBdr>
        <w:top w:val="none" w:sz="0" w:space="0" w:color="auto"/>
        <w:left w:val="none" w:sz="0" w:space="0" w:color="auto"/>
        <w:bottom w:val="none" w:sz="0" w:space="0" w:color="auto"/>
        <w:right w:val="none" w:sz="0" w:space="0" w:color="auto"/>
      </w:divBdr>
    </w:div>
    <w:div w:id="1860003996">
      <w:bodyDiv w:val="1"/>
      <w:marLeft w:val="0"/>
      <w:marRight w:val="0"/>
      <w:marTop w:val="0"/>
      <w:marBottom w:val="0"/>
      <w:divBdr>
        <w:top w:val="none" w:sz="0" w:space="0" w:color="auto"/>
        <w:left w:val="none" w:sz="0" w:space="0" w:color="auto"/>
        <w:bottom w:val="none" w:sz="0" w:space="0" w:color="auto"/>
        <w:right w:val="none" w:sz="0" w:space="0" w:color="auto"/>
      </w:divBdr>
      <w:divsChild>
        <w:div w:id="1658653583">
          <w:marLeft w:val="0"/>
          <w:marRight w:val="0"/>
          <w:marTop w:val="0"/>
          <w:marBottom w:val="0"/>
          <w:divBdr>
            <w:top w:val="none" w:sz="0" w:space="0" w:color="auto"/>
            <w:left w:val="none" w:sz="0" w:space="0" w:color="auto"/>
            <w:bottom w:val="none" w:sz="0" w:space="0" w:color="auto"/>
            <w:right w:val="none" w:sz="0" w:space="0" w:color="auto"/>
          </w:divBdr>
          <w:divsChild>
            <w:div w:id="1654680583">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3602">
      <w:bodyDiv w:val="1"/>
      <w:marLeft w:val="0"/>
      <w:marRight w:val="0"/>
      <w:marTop w:val="0"/>
      <w:marBottom w:val="0"/>
      <w:divBdr>
        <w:top w:val="none" w:sz="0" w:space="0" w:color="auto"/>
        <w:left w:val="none" w:sz="0" w:space="0" w:color="auto"/>
        <w:bottom w:val="none" w:sz="0" w:space="0" w:color="auto"/>
        <w:right w:val="none" w:sz="0" w:space="0" w:color="auto"/>
      </w:divBdr>
      <w:divsChild>
        <w:div w:id="838741068">
          <w:marLeft w:val="480"/>
          <w:marRight w:val="0"/>
          <w:marTop w:val="0"/>
          <w:marBottom w:val="0"/>
          <w:divBdr>
            <w:top w:val="none" w:sz="0" w:space="0" w:color="auto"/>
            <w:left w:val="none" w:sz="0" w:space="0" w:color="auto"/>
            <w:bottom w:val="none" w:sz="0" w:space="0" w:color="auto"/>
            <w:right w:val="none" w:sz="0" w:space="0" w:color="auto"/>
          </w:divBdr>
          <w:divsChild>
            <w:div w:id="1100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691">
      <w:bodyDiv w:val="1"/>
      <w:marLeft w:val="0"/>
      <w:marRight w:val="0"/>
      <w:marTop w:val="0"/>
      <w:marBottom w:val="0"/>
      <w:divBdr>
        <w:top w:val="none" w:sz="0" w:space="0" w:color="auto"/>
        <w:left w:val="none" w:sz="0" w:space="0" w:color="auto"/>
        <w:bottom w:val="none" w:sz="0" w:space="0" w:color="auto"/>
        <w:right w:val="none" w:sz="0" w:space="0" w:color="auto"/>
      </w:divBdr>
      <w:divsChild>
        <w:div w:id="1242638619">
          <w:marLeft w:val="0"/>
          <w:marRight w:val="0"/>
          <w:marTop w:val="0"/>
          <w:marBottom w:val="0"/>
          <w:divBdr>
            <w:top w:val="none" w:sz="0" w:space="0" w:color="auto"/>
            <w:left w:val="none" w:sz="0" w:space="0" w:color="auto"/>
            <w:bottom w:val="none" w:sz="0" w:space="0" w:color="auto"/>
            <w:right w:val="none" w:sz="0" w:space="0" w:color="auto"/>
          </w:divBdr>
          <w:divsChild>
            <w:div w:id="987367159">
              <w:marLeft w:val="0"/>
              <w:marRight w:val="0"/>
              <w:marTop w:val="0"/>
              <w:marBottom w:val="0"/>
              <w:divBdr>
                <w:top w:val="none" w:sz="0" w:space="0" w:color="auto"/>
                <w:left w:val="none" w:sz="0" w:space="0" w:color="auto"/>
                <w:bottom w:val="none" w:sz="0" w:space="0" w:color="auto"/>
                <w:right w:val="none" w:sz="0" w:space="0" w:color="auto"/>
              </w:divBdr>
              <w:divsChild>
                <w:div w:id="274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1970">
      <w:bodyDiv w:val="1"/>
      <w:marLeft w:val="0"/>
      <w:marRight w:val="0"/>
      <w:marTop w:val="0"/>
      <w:marBottom w:val="0"/>
      <w:divBdr>
        <w:top w:val="none" w:sz="0" w:space="0" w:color="auto"/>
        <w:left w:val="none" w:sz="0" w:space="0" w:color="auto"/>
        <w:bottom w:val="none" w:sz="0" w:space="0" w:color="auto"/>
        <w:right w:val="none" w:sz="0" w:space="0" w:color="auto"/>
      </w:divBdr>
      <w:divsChild>
        <w:div w:id="1719011618">
          <w:marLeft w:val="0"/>
          <w:marRight w:val="0"/>
          <w:marTop w:val="0"/>
          <w:marBottom w:val="0"/>
          <w:divBdr>
            <w:top w:val="none" w:sz="0" w:space="0" w:color="auto"/>
            <w:left w:val="none" w:sz="0" w:space="0" w:color="auto"/>
            <w:bottom w:val="none" w:sz="0" w:space="0" w:color="auto"/>
            <w:right w:val="none" w:sz="0" w:space="0" w:color="auto"/>
          </w:divBdr>
          <w:divsChild>
            <w:div w:id="702444631">
              <w:marLeft w:val="0"/>
              <w:marRight w:val="0"/>
              <w:marTop w:val="0"/>
              <w:marBottom w:val="0"/>
              <w:divBdr>
                <w:top w:val="none" w:sz="0" w:space="0" w:color="auto"/>
                <w:left w:val="none" w:sz="0" w:space="0" w:color="auto"/>
                <w:bottom w:val="none" w:sz="0" w:space="0" w:color="auto"/>
                <w:right w:val="none" w:sz="0" w:space="0" w:color="auto"/>
              </w:divBdr>
              <w:divsChild>
                <w:div w:id="51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452">
      <w:bodyDiv w:val="1"/>
      <w:marLeft w:val="0"/>
      <w:marRight w:val="0"/>
      <w:marTop w:val="0"/>
      <w:marBottom w:val="0"/>
      <w:divBdr>
        <w:top w:val="none" w:sz="0" w:space="0" w:color="auto"/>
        <w:left w:val="none" w:sz="0" w:space="0" w:color="auto"/>
        <w:bottom w:val="none" w:sz="0" w:space="0" w:color="auto"/>
        <w:right w:val="none" w:sz="0" w:space="0" w:color="auto"/>
      </w:divBdr>
      <w:divsChild>
        <w:div w:id="162551273">
          <w:marLeft w:val="480"/>
          <w:marRight w:val="0"/>
          <w:marTop w:val="0"/>
          <w:marBottom w:val="0"/>
          <w:divBdr>
            <w:top w:val="none" w:sz="0" w:space="0" w:color="auto"/>
            <w:left w:val="none" w:sz="0" w:space="0" w:color="auto"/>
            <w:bottom w:val="none" w:sz="0" w:space="0" w:color="auto"/>
            <w:right w:val="none" w:sz="0" w:space="0" w:color="auto"/>
          </w:divBdr>
          <w:divsChild>
            <w:div w:id="1165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reatergood.berkeley.edu/article/item/why_is_it_so_hard_to_change_peoples_minds" TargetMode="External"/><Relationship Id="rId26" Type="http://schemas.openxmlformats.org/officeDocument/2006/relationships/hyperlink" Target="http://www.internetessentials.com/" TargetMode="External"/><Relationship Id="rId39" Type="http://schemas.openxmlformats.org/officeDocument/2006/relationships/theme" Target="theme/theme1.xml"/><Relationship Id="rId21" Type="http://schemas.openxmlformats.org/officeDocument/2006/relationships/hyperlink" Target="http://www.temple.edu/vpus/research/index.html" TargetMode="External"/><Relationship Id="rId34" Type="http://schemas.openxmlformats.org/officeDocument/2006/relationships/hyperlink" Target="http://www.pspc.education.pa.gov/Promoting-Ethical-Practices-Resources/Ethics-Toolkit/The-Commission-Professional-Discipline-and-the-code/Pages/default.aspx" TargetMode="Externa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hyperlink" Target="https://www.educationnext.org/education-reforms-obey-campbells-law/" TargetMode="External"/><Relationship Id="rId25" Type="http://schemas.openxmlformats.org/officeDocument/2006/relationships/hyperlink" Target="https://deanofstudents.temple.edu/support-and-resources" TargetMode="External"/><Relationship Id="rId33" Type="http://schemas.openxmlformats.org/officeDocument/2006/relationships/hyperlink" Target="https://www.pacode.com/secure/data/022/chapter235/chap235toc.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wl.english.purdue.edu/owl/" TargetMode="External"/><Relationship Id="rId20" Type="http://schemas.openxmlformats.org/officeDocument/2006/relationships/hyperlink" Target="https://library.temple.edu/" TargetMode="External"/><Relationship Id="rId29" Type="http://schemas.openxmlformats.org/officeDocument/2006/relationships/hyperlink" Target="http://bulletin.temple.edu/undergraduate/academic-policies/withdrawal-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isabilityresources.temple.edu/" TargetMode="External"/><Relationship Id="rId32" Type="http://schemas.openxmlformats.org/officeDocument/2006/relationships/hyperlink" Target="https://studentaffairs.temple.edu/student-conduct-and-community-standards" TargetMode="External"/><Relationship Id="rId37" Type="http://schemas.openxmlformats.org/officeDocument/2006/relationships/hyperlink" Target="http://policies.temple.edu./getdo.asp?policy_no=03.70.02" TargetMode="External"/><Relationship Id="rId5" Type="http://schemas.openxmlformats.org/officeDocument/2006/relationships/footnotes" Target="footnotes.xml"/><Relationship Id="rId15" Type="http://schemas.openxmlformats.org/officeDocument/2006/relationships/hyperlink" Target="http://www.apastyle.org/" TargetMode="External"/><Relationship Id="rId23" Type="http://schemas.openxmlformats.org/officeDocument/2006/relationships/hyperlink" Target="https://counseling.temple.edu/access-services" TargetMode="External"/><Relationship Id="rId28" Type="http://schemas.openxmlformats.org/officeDocument/2006/relationships/hyperlink" Target="https://www2.ed.gov/policy/gen/guid/fpco/ferpa/index.html" TargetMode="External"/><Relationship Id="rId36" Type="http://schemas.openxmlformats.org/officeDocument/2006/relationships/hyperlink" Target="mailto:education.ombudsperson@temple.edu" TargetMode="External"/><Relationship Id="rId10" Type="http://schemas.openxmlformats.org/officeDocument/2006/relationships/header" Target="header2.xml"/><Relationship Id="rId19" Type="http://schemas.openxmlformats.org/officeDocument/2006/relationships/hyperlink" Target="https://studentsuccess.temple.edu/" TargetMode="External"/><Relationship Id="rId31" Type="http://schemas.openxmlformats.org/officeDocument/2006/relationships/hyperlink" Target="http://www.temple.edu/pharmacy_QARA/plagiarism.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temple.edu/provost/careercenter/" TargetMode="External"/><Relationship Id="rId27" Type="http://schemas.openxmlformats.org/officeDocument/2006/relationships/hyperlink" Target="https://www.fcc.gov/broadbandbenefit" TargetMode="External"/><Relationship Id="rId30" Type="http://schemas.openxmlformats.org/officeDocument/2006/relationships/hyperlink" Target="http://www.temple.edu/bulletin/Responsibilities_rights/responsibilities/responsibilities.shtm" TargetMode="External"/><Relationship Id="rId35" Type="http://schemas.openxmlformats.org/officeDocument/2006/relationships/hyperlink" Target="http://education.temple.edu/sites/education/files/uploads/coe/Student-Grade-Appeals-System-05212008Vd.pdf" TargetMode="External"/><Relationship Id="rId8" Type="http://schemas.openxmlformats.org/officeDocument/2006/relationships/hyperlink" Target="mailto:john.hall@templ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1819</TotalTime>
  <Pages>11</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coe-user</dc:creator>
  <cp:lastModifiedBy>John Hall</cp:lastModifiedBy>
  <cp:revision>124</cp:revision>
  <cp:lastPrinted>2017-01-18T22:08:00Z</cp:lastPrinted>
  <dcterms:created xsi:type="dcterms:W3CDTF">2020-01-13T19:47:00Z</dcterms:created>
  <dcterms:modified xsi:type="dcterms:W3CDTF">2023-03-15T14:11:00Z</dcterms:modified>
</cp:coreProperties>
</file>